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440101-2024-04895</w:t>
      </w:r>
    </w:p>
    <w:p>
      <w:pPr>
        <w:pStyle w:val="null3"/>
        <w:jc w:val="center"/>
        <w:outlineLvl w:val="3"/>
      </w:pPr>
      <w:r>
        <w:rPr>
          <w:b/>
          <w:sz w:val="24"/>
        </w:rPr>
        <w:t>采购项目编号：</w:t>
      </w:r>
      <w:r>
        <w:rPr>
          <w:b/>
          <w:sz w:val="24"/>
        </w:rPr>
        <w:t>GDHXFG2402002</w:t>
      </w:r>
    </w:p>
    <w:p>
      <w:pPr>
        <w:pStyle w:val="null3"/>
        <w:jc w:val="center"/>
        <w:outlineLvl w:val="3"/>
      </w:pPr>
      <w:r>
        <w:rPr>
          <w:b/>
          <w:sz w:val="24"/>
        </w:rPr>
        <w:t>项目名称：</w:t>
      </w:r>
      <w:r>
        <w:rPr>
          <w:b/>
          <w:sz w:val="24"/>
        </w:rPr>
        <w:t>广州市水利基础数据常态化更新服务</w:t>
      </w:r>
    </w:p>
    <w:p>
      <w:pPr>
        <w:pStyle w:val="null3"/>
        <w:jc w:val="center"/>
        <w:outlineLvl w:val="3"/>
      </w:pPr>
      <w:r>
        <w:rPr>
          <w:b/>
          <w:sz w:val="24"/>
        </w:rPr>
        <w:t>采购人：</w:t>
      </w:r>
      <w:r>
        <w:rPr>
          <w:b/>
          <w:sz w:val="24"/>
        </w:rPr>
        <w:t>广州市河涌监测中心</w:t>
      </w:r>
    </w:p>
    <w:p>
      <w:pPr>
        <w:pStyle w:val="null3"/>
        <w:jc w:val="center"/>
        <w:outlineLvl w:val="3"/>
      </w:pPr>
      <w:r>
        <w:rPr>
          <w:b/>
          <w:sz w:val="24"/>
        </w:rPr>
        <w:t>采购代理机构：</w:t>
      </w:r>
      <w:r>
        <w:rPr>
          <w:b/>
          <w:sz w:val="24"/>
        </w:rPr>
        <w:t>广东和信招标代理有限公司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广东和信招标代理有限公司</w:t>
      </w:r>
      <w:r>
        <w:rPr/>
        <w:t>受</w:t>
      </w:r>
      <w:r>
        <w:rPr/>
        <w:t>广州市河涌监测中心</w:t>
      </w:r>
      <w:r>
        <w:rPr/>
        <w:t>的委托，采用</w:t>
      </w:r>
      <w:r>
        <w:rPr/>
        <w:t>公开招标</w:t>
      </w:r>
      <w:r>
        <w:rPr/>
        <w:t>方式组织采购</w:t>
      </w:r>
      <w:r>
        <w:rPr/>
        <w:t>广州市水利基础数据常态化更新服务</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广州市水利基础数据常态化更新服务</w:t>
      </w:r>
    </w:p>
    <w:p>
      <w:pPr>
        <w:pStyle w:val="null3"/>
        <w:ind w:firstLine="480"/>
      </w:pPr>
      <w:r>
        <w:rPr/>
        <w:t>采购计划编号：</w:t>
      </w:r>
      <w:r>
        <w:rPr/>
        <w:t>440101-2024-04895</w:t>
      </w:r>
    </w:p>
    <w:p>
      <w:pPr>
        <w:pStyle w:val="null3"/>
        <w:ind w:firstLine="480"/>
      </w:pPr>
      <w:r>
        <w:rPr/>
        <w:t>采购项目编号：</w:t>
      </w:r>
      <w:r>
        <w:rPr/>
        <w:t>GDHXFG2402002</w:t>
      </w:r>
    </w:p>
    <w:p>
      <w:pPr>
        <w:pStyle w:val="null3"/>
        <w:ind w:firstLine="480"/>
      </w:pPr>
      <w:r>
        <w:rPr/>
        <w:t>采购方式：</w:t>
      </w:r>
      <w:r>
        <w:rPr/>
        <w:t>公开招标</w:t>
      </w:r>
    </w:p>
    <w:p>
      <w:pPr>
        <w:pStyle w:val="null3"/>
        <w:ind w:firstLine="480"/>
      </w:pPr>
      <w:r>
        <w:rPr/>
        <w:t>预算金额：</w:t>
      </w:r>
      <w:r>
        <w:rPr/>
        <w:t>2,735,000.00</w:t>
      </w:r>
      <w:r>
        <w:rPr/>
        <w:t>元</w:t>
      </w:r>
    </w:p>
    <w:p>
      <w:pPr>
        <w:pStyle w:val="null3"/>
        <w:outlineLvl w:val="3"/>
      </w:pPr>
      <w:r>
        <w:rPr>
          <w:b/>
          <w:sz w:val="24"/>
        </w:rPr>
        <w:t>2.项目内容及需求情况（采购项目技术规格、参数及要求）</w:t>
      </w:r>
    </w:p>
    <w:p>
      <w:pPr>
        <w:pStyle w:val="null3"/>
      </w:pPr>
    </w:p>
    <w:p>
      <w:pPr>
        <w:pStyle w:val="null3"/>
      </w:pPr>
      <w:r>
        <w:rPr/>
        <w:t>采购包1(广州市水利基础数据常态化更新服务):</w:t>
      </w:r>
    </w:p>
    <w:p>
      <w:pPr>
        <w:pStyle w:val="null3"/>
      </w:pPr>
      <w:r>
        <w:rPr/>
        <w:t>采购包预算金额：2,735,000.00元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其他水利管理服务</w:t>
            </w:r>
          </w:p>
        </w:tc>
        <w:tc>
          <w:tcPr>
            <w:tcW w:type="dxa" w:w="2136"/>
          </w:tcPr>
          <w:p>
            <w:pPr>
              <w:pStyle w:val="null3"/>
            </w:pPr>
            <w:r>
              <w:rPr/>
              <w:t>广州市水利基础数据常态化更新服务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合同履行期限：自合同签订之日起1年。</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p>
    <w:p>
      <w:pPr>
        <w:pStyle w:val="null3"/>
      </w:pPr>
      <w:r>
        <w:rPr/>
        <w:t>2）有依法缴纳税收和社会保障资金的良好记录：依据《投标函》。</w:t>
      </w:r>
    </w:p>
    <w:p>
      <w:pPr>
        <w:pStyle w:val="null3"/>
      </w:pPr>
    </w:p>
    <w:p>
      <w:pPr>
        <w:pStyle w:val="null3"/>
      </w:pPr>
      <w:r>
        <w:rPr/>
        <w:t>3）具有良好的商业信誉和健全的财务会计制度：依据《投标函》。</w:t>
      </w:r>
    </w:p>
    <w:p>
      <w:pPr>
        <w:pStyle w:val="null3"/>
      </w:pPr>
    </w:p>
    <w:p>
      <w:pPr>
        <w:pStyle w:val="null3"/>
      </w:pPr>
      <w:r>
        <w:rPr/>
        <w:t>4）履行合同所必需的设备和专业技术能力：依据《投标函》。</w:t>
      </w:r>
    </w:p>
    <w:p>
      <w:pPr>
        <w:pStyle w:val="null3"/>
      </w:pP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采购包1（广州市水利基础数据常态化更新服务）：</w:t>
      </w:r>
      <w:r>
        <w:rPr/>
        <w:t>本项目整体专门面向中小企业采购。投标人须符合本项目采购标的对应行业（本项目行业为：租赁和商务服务业）的政策划分标准的中小微企业。监狱企业、残疾人福利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p>
      <w:pPr>
        <w:pStyle w:val="null3"/>
        <w:outlineLvl w:val="3"/>
      </w:pPr>
      <w:r>
        <w:rPr>
          <w:b/>
          <w:sz w:val="24"/>
        </w:rPr>
        <w:t>3.本项目特定的资格要求：</w:t>
      </w:r>
    </w:p>
    <w:p>
      <w:pPr>
        <w:pStyle w:val="null3"/>
      </w:pPr>
    </w:p>
    <w:p>
      <w:pPr>
        <w:pStyle w:val="null3"/>
      </w:pPr>
      <w:r>
        <w:rPr/>
        <w:t>采购包1（广州市水利基础数据常态化更新服务）：</w:t>
      </w:r>
    </w:p>
    <w:p>
      <w:pPr>
        <w:pStyle w:val="null3"/>
      </w:pP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2)单位负责人为同一人或者存在直接控股、管理关系的不同供应商，不得参加同一合同项下的政府采购活动。（依据《投标函》）</w:t>
      </w:r>
    </w:p>
    <w:p>
      <w:pPr>
        <w:pStyle w:val="null3"/>
      </w:pPr>
    </w:p>
    <w:p>
      <w:pPr>
        <w:pStyle w:val="null3"/>
      </w:pPr>
      <w:r>
        <w:rPr/>
        <w:t>3)为采购项目提供整体设计、规范编制或者项目管理、监理、检测等服务的供应商，不得再参加该采购项目的其他采购活动。（依据《投标函》）</w:t>
      </w:r>
    </w:p>
    <w:p>
      <w:pPr>
        <w:pStyle w:val="null3"/>
      </w:pPr>
    </w:p>
    <w:p>
      <w:pPr>
        <w:pStyle w:val="null3"/>
      </w:pPr>
      <w:r>
        <w:rPr/>
        <w:t>4)存在任一级人民政府财政部门作出“禁止参加政府采购活动”行政处罚决定且处罚期限未届满的，不得参加政府采购活动。（提供《声明函》，格式自拟）</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广东和信招标代理有限公司网（www.gdhexin.com）</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广州市河涌监测中心</w:t>
      </w:r>
    </w:p>
    <w:p>
      <w:pPr>
        <w:pStyle w:val="null3"/>
        <w:ind w:firstLine="480"/>
      </w:pPr>
      <w:r>
        <w:rPr/>
        <w:t>地址：</w:t>
      </w:r>
      <w:r>
        <w:rPr/>
        <w:t>广州市天河区长兴路东</w:t>
      </w:r>
    </w:p>
    <w:p>
      <w:pPr>
        <w:pStyle w:val="null3"/>
        <w:ind w:firstLine="480"/>
      </w:pPr>
      <w:r>
        <w:rPr/>
        <w:t>联系方式：</w:t>
      </w:r>
      <w:r>
        <w:rPr/>
        <w:t>020-87592630</w:t>
      </w:r>
    </w:p>
    <w:p>
      <w:pPr>
        <w:pStyle w:val="null3"/>
        <w:outlineLvl w:val="3"/>
      </w:pPr>
      <w:r>
        <w:rPr>
          <w:b/>
          <w:sz w:val="24"/>
        </w:rPr>
        <w:t>2.采购代理机构信息</w:t>
      </w:r>
    </w:p>
    <w:p>
      <w:pPr>
        <w:pStyle w:val="null3"/>
        <w:ind w:firstLine="480"/>
      </w:pPr>
      <w:r>
        <w:rPr/>
        <w:t>名称：</w:t>
      </w:r>
      <w:r>
        <w:rPr/>
        <w:t>广东和信招标代理有限公司</w:t>
      </w:r>
    </w:p>
    <w:p>
      <w:pPr>
        <w:pStyle w:val="null3"/>
        <w:ind w:firstLine="480"/>
      </w:pPr>
      <w:r>
        <w:rPr/>
        <w:t>地址：</w:t>
      </w:r>
      <w:r>
        <w:rPr/>
        <w:t>广东省广州市越秀区广州市越秀区解放南路123号22层2202A房</w:t>
      </w:r>
    </w:p>
    <w:p>
      <w:pPr>
        <w:pStyle w:val="null3"/>
        <w:ind w:firstLine="480"/>
      </w:pPr>
      <w:r>
        <w:rPr/>
        <w:t>联系方式：</w:t>
      </w:r>
      <w:r>
        <w:rPr/>
        <w:t>020-33972487</w:t>
      </w:r>
    </w:p>
    <w:p>
      <w:pPr>
        <w:pStyle w:val="null3"/>
        <w:outlineLvl w:val="3"/>
      </w:pPr>
      <w:r>
        <w:rPr>
          <w:b/>
          <w:sz w:val="24"/>
        </w:rPr>
        <w:t>3.项目联系方式</w:t>
      </w:r>
    </w:p>
    <w:p>
      <w:pPr>
        <w:pStyle w:val="null3"/>
        <w:ind w:firstLine="480"/>
      </w:pPr>
      <w:r>
        <w:rPr/>
        <w:t>项目联系人：</w:t>
      </w:r>
      <w:r>
        <w:rPr/>
        <w:t>卓盈盈</w:t>
      </w:r>
    </w:p>
    <w:p>
      <w:pPr>
        <w:pStyle w:val="null3"/>
        <w:ind w:firstLine="480"/>
      </w:pPr>
      <w:r>
        <w:rPr/>
        <w:t>电话：</w:t>
      </w:r>
      <w:r>
        <w:rPr/>
        <w:t>020-33972487</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广东和信招标代理有限公司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tbl>
      <w:tblPr>
        <w:tblW w:w="0" w:type="auto"/>
        <w:tblBorders>
          <w:top w:val="single"/>
          <w:left w:val="single"/>
          <w:bottom w:val="single"/>
          <w:right w:val="single"/>
          <w:insideH w:val="single"/>
          <w:insideV w:val="single"/>
        </w:tblBorders>
      </w:tblPr>
      <w:tblGrid>
        <w:gridCol w:w="1199"/>
        <w:gridCol w:w="1969"/>
        <w:gridCol w:w="1627"/>
        <w:gridCol w:w="1884"/>
        <w:gridCol w:w="1627"/>
      </w:tblGrid>
      <w:tr>
        <w:tc>
          <w:tcPr>
            <w:tcW w:type="dxa" w:w="1199"/>
            <w:tcBorders>
              <w:top w:val="single" w:color="000000" w:sz="4"/>
              <w:left w:val="single" w:color="000000" w:sz="4"/>
              <w:bottom w:val="single" w:color="000000" w:sz="4"/>
              <w:right w:val="single" w:color="000000" w:sz="4"/>
            </w:tcBorders>
            <w:tcMar>
              <w:top w:type="dxa" w:w="0"/>
              <w:left w:type="dxa" w:w="0"/>
              <w:bottom w:type="dxa" w:w="0"/>
              <w:right w:type="dxa" w:w="0"/>
            </w:tcMar>
          </w:tcPr>
          <w:p>
            <w:pPr>
              <w:pStyle w:val="null3"/>
              <w:ind w:firstLine="480"/>
              <w:jc w:val="center"/>
            </w:pPr>
            <w:r>
              <w:rPr>
                <w:sz w:val="21"/>
              </w:rPr>
              <w:t>项目名称</w:t>
            </w:r>
          </w:p>
        </w:tc>
        <w:tc>
          <w:tcPr>
            <w:tcW w:type="dxa" w:w="1969"/>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sz w:val="21"/>
              </w:rPr>
              <w:t>采购内容</w:t>
            </w:r>
          </w:p>
        </w:tc>
        <w:tc>
          <w:tcPr>
            <w:tcW w:type="dxa" w:w="1627"/>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sz w:val="21"/>
              </w:rPr>
              <w:t>采购预算（元）</w:t>
            </w:r>
          </w:p>
        </w:tc>
        <w:tc>
          <w:tcPr>
            <w:tcW w:type="dxa" w:w="1884"/>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sz w:val="21"/>
              </w:rPr>
              <w:t>服务期限</w:t>
            </w:r>
          </w:p>
        </w:tc>
        <w:tc>
          <w:tcPr>
            <w:tcW w:type="dxa" w:w="1627"/>
            <w:tcBorders>
              <w:top w:val="singl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sz w:val="21"/>
              </w:rPr>
              <w:t>中标供应商数量</w:t>
            </w:r>
          </w:p>
        </w:tc>
      </w:tr>
      <w:tr>
        <w:tc>
          <w:tcPr>
            <w:tcW w:type="dxa" w:w="1199"/>
            <w:tcBorders>
              <w:top w:val="none" w:color="000000" w:sz="4"/>
              <w:left w:val="single" w:color="000000" w:sz="4"/>
              <w:bottom w:val="single" w:color="000000" w:sz="4"/>
              <w:right w:val="single" w:color="000000" w:sz="4"/>
            </w:tcBorders>
            <w:tcMar>
              <w:top w:type="dxa" w:w="0"/>
              <w:left w:type="dxa" w:w="0"/>
              <w:bottom w:type="dxa" w:w="0"/>
              <w:right w:type="dxa" w:w="0"/>
            </w:tcMar>
          </w:tcPr>
          <w:p>
            <w:pPr>
              <w:pStyle w:val="null3"/>
              <w:ind w:firstLine="480"/>
              <w:jc w:val="center"/>
            </w:pPr>
            <w:r>
              <w:rPr>
                <w:sz w:val="21"/>
              </w:rPr>
              <w:t>广州市水利基础数据常态化更新服务</w:t>
            </w:r>
          </w:p>
        </w:tc>
        <w:tc>
          <w:tcPr>
            <w:tcW w:type="dxa" w:w="1969"/>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sz w:val="21"/>
              </w:rPr>
              <w:t>完成广州市水利基础数</w:t>
            </w:r>
          </w:p>
          <w:p>
            <w:pPr>
              <w:pStyle w:val="null3"/>
              <w:ind w:firstLine="480"/>
              <w:jc w:val="center"/>
            </w:pPr>
            <w:r>
              <w:rPr>
                <w:sz w:val="21"/>
              </w:rPr>
              <w:t>据常态化更新服务工作</w:t>
            </w:r>
          </w:p>
        </w:tc>
        <w:tc>
          <w:tcPr>
            <w:tcW w:type="dxa" w:w="16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sz w:val="21"/>
              </w:rPr>
              <w:t>2,735,000.00</w:t>
            </w:r>
          </w:p>
        </w:tc>
        <w:tc>
          <w:tcPr>
            <w:tcW w:type="dxa" w:w="1884"/>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sz w:val="21"/>
              </w:rPr>
              <w:t>自合同签订之日起1年</w:t>
            </w:r>
          </w:p>
        </w:tc>
        <w:tc>
          <w:tcPr>
            <w:tcW w:type="dxa" w:w="1627"/>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sz w:val="21"/>
              </w:rPr>
              <w:t>1</w:t>
            </w:r>
            <w:r>
              <w:rPr>
                <w:sz w:val="21"/>
              </w:rPr>
              <w:t>家</w:t>
            </w:r>
          </w:p>
        </w:tc>
      </w:tr>
    </w:tbl>
    <w:p>
      <w:pPr>
        <w:pStyle w:val="null3"/>
      </w:pPr>
    </w:p>
    <w:p>
      <w:pPr>
        <w:pStyle w:val="null3"/>
      </w:pPr>
      <w:r>
        <w:rPr/>
        <w:t>采购包1（广州市水利基础数据常态化更新服务）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自合同签订之日起1年。</w:t>
            </w:r>
          </w:p>
        </w:tc>
      </w:tr>
      <w:tr>
        <w:tc>
          <w:tcPr>
            <w:tcW w:type="dxa" w:w="4153"/>
          </w:tcPr>
          <w:p>
            <w:pPr>
              <w:pStyle w:val="null3"/>
            </w:pPr>
            <w:r>
              <w:rPr/>
              <w:t>标的提供的地点</w:t>
            </w:r>
          </w:p>
        </w:tc>
        <w:tc>
          <w:tcPr>
            <w:tcW w:type="dxa" w:w="4153"/>
          </w:tcPr>
          <w:p>
            <w:pPr>
              <w:pStyle w:val="null3"/>
            </w:pPr>
          </w:p>
          <w:p>
            <w:pPr>
              <w:pStyle w:val="null3"/>
            </w:pPr>
            <w:r>
              <w:rPr/>
              <w:t>广州市</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1期：支付比例30%,本项目合同签订后，财政拨款到位，采购人收到中标供应商提供的发票后5个工作日内办理支付手续，向中标供应商支付服务费总额的30%；</w:t>
            </w:r>
          </w:p>
          <w:p>
            <w:pPr>
              <w:pStyle w:val="null3"/>
            </w:pPr>
          </w:p>
          <w:p>
            <w:pPr>
              <w:pStyle w:val="null3"/>
            </w:pPr>
            <w:r>
              <w:rPr/>
              <w:t>2期：支付比例50%,中标供应商需在本年度10月底前提交项目中期成果，包括但不限于广州市水利基础数据更新中期报告，不少于150宗的“一河（湖）一档”现场核查及数据更新中期工作报告，河湖名录、小微水体名录常态化更新及标绘工作中期报告，不低于150宗河湖流域面积划分确认工作报告，项目外业核查中期工作报告及相应的矢量文件等，报告质量需满足采购人要求，经采购人验收后，在财政拨款到位前提下，采购人收到中标供应商提供的发票后10个工作日内办理支付手续，采购人向中标供应商支付服务费总额的50%；</w:t>
            </w:r>
          </w:p>
          <w:p>
            <w:pPr>
              <w:pStyle w:val="null3"/>
            </w:pPr>
          </w:p>
          <w:p>
            <w:pPr>
              <w:pStyle w:val="null3"/>
            </w:pPr>
            <w:r>
              <w:rPr/>
              <w:t>3期：支付比例20%,中标供应商提交的项目终期成果审查通过后修改完善形成最终成果并通过采购人验收，中标供应商凭验收证明和项目完整归档资料向采购人申请本项目尾款。在财政拨款到位前提下，采购人收到中标供应商提供的发票后10个工作日内办理支付手续，采购人向中标供应商支付服务费总额的20%。 （1）上述支付时限均指采购人内部提交支付申请的时间，因采购人使用的是财政资金,若因为财政资金未及时到账原因导致采购人未能在前款规定的付款时间及时付款不视为采购人违约。</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1期：按以下标准及方式对中标供应商的技术服务工作成果进行验收： 1、中标供应商完成技术服务工作的形式：现场检查、资料审查、评分，提交成果（包括报告、图纸、附表及其电子文档）； 2、技术服务工作成果的验收标准：符合有关法律、法规、规程、规范以及招标需求的要求，并通过采购人组织的审查、验收； 3、技术服务工作成果的验收方法：采购人组织； 4、验收的时间和地点：具体时间地点由采购人安排。</w:t>
            </w:r>
          </w:p>
        </w:tc>
      </w:tr>
      <w:tr>
        <w:tc>
          <w:tcPr>
            <w:tcW w:type="dxa" w:w="4153"/>
          </w:tcPr>
          <w:p>
            <w:pPr>
              <w:pStyle w:val="null3"/>
            </w:pPr>
            <w:r>
              <w:rPr/>
              <w:t>履约保证金</w:t>
            </w:r>
          </w:p>
        </w:tc>
        <w:tc>
          <w:tcPr>
            <w:tcW w:type="dxa" w:w="4153"/>
          </w:tcPr>
          <w:p>
            <w:pPr>
              <w:pStyle w:val="null3"/>
            </w:pPr>
          </w:p>
          <w:p>
            <w:pPr>
              <w:pStyle w:val="null3"/>
            </w:pPr>
          </w:p>
          <w:p>
            <w:pPr>
              <w:pStyle w:val="null3"/>
            </w:pPr>
          </w:p>
          <w:p>
            <w:pPr>
              <w:pStyle w:val="null3"/>
            </w:pPr>
          </w:p>
          <w:p>
            <w:pPr>
              <w:pStyle w:val="null3"/>
            </w:pPr>
            <w:r>
              <w:rPr/>
              <w:t>收取比例：5%,说明：1、合同签订后十个工作日内，中标供应商须向采购人支付合同价的5%的履约保证金。在中标供应商完成其合同义务，包括任何保证义务后30日内，采购人一次性无息退还全部履约保证金。 2、履约保证金以支票、汇票、本票或者银行保函等非现金形式提交。中标供应商以银行保函形式缴纳履约保证金的，需提交不可撤销、见索即付的独立保函。</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其他水利管理服务</w:t>
            </w:r>
          </w:p>
        </w:tc>
        <w:tc>
          <w:tcPr>
            <w:tcW w:type="dxa" w:w="933"/>
          </w:tcPr>
          <w:p>
            <w:pPr>
              <w:pStyle w:val="null3"/>
              <w:jc w:val="left"/>
            </w:pPr>
            <w:r>
              <w:rPr/>
              <w:t>广州市水利基础数据常态化更新服务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2,735,000.00</w:t>
            </w:r>
          </w:p>
        </w:tc>
        <w:tc>
          <w:tcPr>
            <w:tcW w:type="dxa" w:w="933"/>
          </w:tcPr>
          <w:p>
            <w:pPr>
              <w:pStyle w:val="null3"/>
              <w:jc w:val="right"/>
            </w:pPr>
            <w:r>
              <w:rPr/>
              <w:t>2,735,000.00</w:t>
            </w:r>
          </w:p>
        </w:tc>
        <w:tc>
          <w:tcPr>
            <w:tcW w:type="dxa" w:w="840"/>
          </w:tcPr>
          <w:p>
            <w:pPr>
              <w:pStyle w:val="null3"/>
            </w:pPr>
            <w:r>
              <w:rPr/>
              <w:t>租赁和商务服务业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广州市水利基础数据常态化更新服务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b/>
                <w:sz w:val="21"/>
              </w:rPr>
              <w:t>一、项目概况</w:t>
            </w:r>
          </w:p>
          <w:p>
            <w:pPr>
              <w:pStyle w:val="null3"/>
              <w:ind w:firstLine="420"/>
              <w:jc w:val="left"/>
            </w:pPr>
            <w:r>
              <w:rPr>
                <w:sz w:val="21"/>
              </w:rPr>
              <w:t>为积极践行“水利工程补短板、水利行业强监管”水利改革发展总基调，深入贯彻“十六字”治水方针，落实水利部《2020年水利工程运行管理工作要点》关于“摸清工程基本情况”和水利部2021年水旱灾害防御工作视频会议的“摸清底数，夯实水旱灾害防御基础”的要求，广州市自2020年起开展了市水系及水利基础资料整理工作，现已初步形成全市水系及水利工程名录。为不断提升运行管理规范化、精细化、现代化水平，强化安全意识和底线思维，以全面推行河长制湖长制工作为抓手，防风险、消隐患、补短板、夯基础、强监管、保安全，确保“十四五”迈好第一步，迈出新气象，广州市下一阶段应进一步夯实水利工程运行管理基础，加强河长制湖长制工作及水利工程运行管理工作的基础支撑，落实省、市级河长办通知要求及工作成果应用需要，按照全面性、完整性、规范性、一致性的原则，对全市河流、湖泊、水库、水闸、泵站、堤防、山塘、水电站等数据进行收集、整合、审查，完成全市水利工程建档工作及全市一河一档信息建档工作，并对成果进行应用。</w:t>
            </w:r>
          </w:p>
          <w:p>
            <w:pPr>
              <w:pStyle w:val="null3"/>
              <w:ind w:firstLine="420"/>
              <w:jc w:val="left"/>
            </w:pPr>
            <w:r>
              <w:rPr>
                <w:sz w:val="21"/>
              </w:rPr>
              <w:t>河湖名录是全面推行河长制的重要基础，成果更新是维持数据生命力的保障。一方面，受地方行政区划调整、管护级别变更、中小河流治理、河流改道、新增及报废对象、河长信息变动等因素影响，河湖名录成果具有时效性强的特点。另一方面，“广东智慧河长”中广州市河湖名录及标绘成果时间节点为2019年。随着河长制工作的深入推进，各级河长在“广东智慧河长”巡河履职覆盖率不断提高，在实际管理中不断完善纳入河湖名录的对象，对河湖对象的新增、删除和变更需求越来越迫切。为适应全面推行河长制的应用需求，广州市计划开展河湖名录成果更新工作。工作范围为广州市全域。</w:t>
            </w:r>
          </w:p>
        </w:tc>
      </w:tr>
      <w:tr>
        <w:tc>
          <w:tcPr>
            <w:tcW w:type="dxa" w:w="2076"/>
          </w:tcPr>
          <w:p/>
        </w:tc>
        <w:tc>
          <w:tcPr>
            <w:tcW w:type="dxa" w:w="415"/>
          </w:tcPr>
          <w:p>
            <w:pPr>
              <w:pStyle w:val="null3"/>
            </w:pPr>
            <w:r>
              <w:rPr/>
              <w:t>2</w:t>
            </w:r>
          </w:p>
        </w:tc>
        <w:tc>
          <w:tcPr>
            <w:tcW w:type="dxa" w:w="5814"/>
          </w:tcPr>
          <w:p>
            <w:pPr>
              <w:pStyle w:val="null3"/>
              <w:ind w:firstLine="480"/>
              <w:jc w:val="left"/>
            </w:pPr>
            <w:r>
              <w:rPr>
                <w:b/>
                <w:sz w:val="21"/>
              </w:rPr>
              <w:t>二、工作内容</w:t>
            </w:r>
          </w:p>
          <w:p>
            <w:pPr>
              <w:pStyle w:val="null3"/>
              <w:ind w:firstLine="480"/>
              <w:jc w:val="left"/>
            </w:pPr>
            <w:r>
              <w:rPr>
                <w:b/>
                <w:sz w:val="21"/>
              </w:rPr>
              <w:t>（一）水利基础数据更新</w:t>
            </w:r>
          </w:p>
          <w:p>
            <w:pPr>
              <w:pStyle w:val="null3"/>
              <w:ind w:firstLine="420"/>
              <w:jc w:val="left"/>
            </w:pPr>
            <w:r>
              <w:rPr>
                <w:sz w:val="21"/>
              </w:rPr>
              <w:t>包括广州市服务期内变更的水利基础数据的收集、整理、检查、审核、更新、管理、使用等工作。</w:t>
            </w:r>
          </w:p>
          <w:p>
            <w:pPr>
              <w:pStyle w:val="null3"/>
              <w:ind w:firstLine="480"/>
              <w:jc w:val="left"/>
            </w:pPr>
            <w:r>
              <w:rPr>
                <w:sz w:val="21"/>
              </w:rPr>
              <w:t>1.</w:t>
            </w:r>
            <w:r>
              <w:rPr>
                <w:sz w:val="21"/>
              </w:rPr>
              <w:t>动态收集、整理变更数据资料</w:t>
            </w:r>
          </w:p>
          <w:p>
            <w:pPr>
              <w:pStyle w:val="null3"/>
              <w:ind w:firstLine="420"/>
              <w:jc w:val="left"/>
            </w:pPr>
            <w:r>
              <w:rPr>
                <w:sz w:val="21"/>
              </w:rPr>
              <w:t>动态收集服务期内变更的全市河湖水系、岸线、堤防、水库、湖泊、山塘、水闸、水利泵站、水电站、引调水、灌区等现状水利设施资料，整理各类基础资料，包括上述水利工程的数量、分布、工程特性、设计文件、安全鉴定报告等。</w:t>
            </w:r>
          </w:p>
          <w:p>
            <w:pPr>
              <w:pStyle w:val="null3"/>
              <w:ind w:firstLine="480"/>
              <w:jc w:val="left"/>
            </w:pPr>
            <w:r>
              <w:rPr>
                <w:sz w:val="21"/>
              </w:rPr>
              <w:t>2.</w:t>
            </w:r>
            <w:r>
              <w:rPr>
                <w:sz w:val="21"/>
              </w:rPr>
              <w:t>数据审核及更新入库</w:t>
            </w:r>
          </w:p>
          <w:p>
            <w:pPr>
              <w:pStyle w:val="null3"/>
              <w:ind w:firstLine="420"/>
              <w:jc w:val="left"/>
            </w:pPr>
            <w:r>
              <w:rPr>
                <w:sz w:val="21"/>
              </w:rPr>
              <w:t>对各管理单位变更的水利基础数据进行审核，检查其合理性，并提出修改意见，最终实现动态更新入库工作。</w:t>
            </w:r>
          </w:p>
          <w:p>
            <w:pPr>
              <w:pStyle w:val="null3"/>
              <w:ind w:firstLine="480"/>
              <w:jc w:val="left"/>
            </w:pPr>
            <w:r>
              <w:rPr>
                <w:sz w:val="21"/>
              </w:rPr>
              <w:t>3.</w:t>
            </w:r>
            <w:r>
              <w:rPr>
                <w:sz w:val="21"/>
              </w:rPr>
              <w:t>数据质量检查及优化</w:t>
            </w:r>
          </w:p>
          <w:p>
            <w:pPr>
              <w:pStyle w:val="null3"/>
              <w:ind w:firstLine="420"/>
              <w:jc w:val="left"/>
            </w:pPr>
            <w:r>
              <w:rPr>
                <w:sz w:val="21"/>
              </w:rPr>
              <w:t>对广州市水利基础数据进行数据业务应用质量检查，并针对业务应用优化数据结构，提高数据质量。</w:t>
            </w:r>
          </w:p>
          <w:p>
            <w:pPr>
              <w:pStyle w:val="null3"/>
              <w:ind w:firstLine="480"/>
              <w:jc w:val="left"/>
            </w:pPr>
            <w:r>
              <w:rPr>
                <w:sz w:val="21"/>
              </w:rPr>
              <w:t>4.</w:t>
            </w:r>
            <w:r>
              <w:rPr>
                <w:sz w:val="21"/>
              </w:rPr>
              <w:t>做好数据业务应用服务</w:t>
            </w:r>
          </w:p>
          <w:p>
            <w:pPr>
              <w:pStyle w:val="null3"/>
              <w:ind w:firstLine="420"/>
              <w:jc w:val="left"/>
            </w:pPr>
            <w:r>
              <w:rPr>
                <w:sz w:val="21"/>
              </w:rPr>
              <w:t>配合做好水利工程年报汇总复核工作；动态更新修订水库特征图表；省、市、区数据对接服务工作；以及采购人交代的其他数据业务服务等。</w:t>
            </w:r>
          </w:p>
          <w:p>
            <w:pPr>
              <w:pStyle w:val="null3"/>
              <w:ind w:firstLine="480"/>
              <w:jc w:val="left"/>
            </w:pPr>
            <w:r>
              <w:rPr>
                <w:sz w:val="21"/>
              </w:rPr>
              <w:t>5.</w:t>
            </w:r>
            <w:r>
              <w:rPr>
                <w:sz w:val="21"/>
              </w:rPr>
              <w:t>水利工程地图动态更新</w:t>
            </w:r>
          </w:p>
          <w:p>
            <w:pPr>
              <w:pStyle w:val="null3"/>
              <w:ind w:firstLine="420"/>
              <w:jc w:val="left"/>
            </w:pPr>
            <w:r>
              <w:rPr>
                <w:sz w:val="21"/>
              </w:rPr>
              <w:t>绘制并动态更新全市、各区水利设施分布图、矢量图；编制广州市水系图；编制河湖水域面、控制线矢量图；并进行动态更新。根据业务管理需要，按要求绘制业务专题图。</w:t>
            </w:r>
          </w:p>
          <w:p>
            <w:pPr>
              <w:pStyle w:val="null3"/>
              <w:ind w:firstLine="480"/>
              <w:jc w:val="left"/>
            </w:pPr>
            <w:r>
              <w:rPr>
                <w:sz w:val="21"/>
              </w:rPr>
              <w:t>6.</w:t>
            </w:r>
            <w:r>
              <w:rPr>
                <w:sz w:val="21"/>
              </w:rPr>
              <w:t>数据标准化管理</w:t>
            </w:r>
          </w:p>
          <w:p>
            <w:pPr>
              <w:pStyle w:val="null3"/>
              <w:ind w:firstLine="420"/>
              <w:jc w:val="left"/>
            </w:pPr>
            <w:r>
              <w:rPr>
                <w:sz w:val="21"/>
              </w:rPr>
              <w:t>依据防汛抢险管理、工程运行管理等水利数据应用需求，不断优化和维护数据模板、数据成果、电子地图服务、电子台账管理。</w:t>
            </w:r>
          </w:p>
          <w:p>
            <w:pPr>
              <w:pStyle w:val="null3"/>
              <w:ind w:firstLine="480"/>
              <w:jc w:val="left"/>
            </w:pPr>
            <w:r>
              <w:rPr>
                <w:sz w:val="21"/>
              </w:rPr>
              <w:t>7.</w:t>
            </w:r>
            <w:r>
              <w:rPr>
                <w:sz w:val="21"/>
              </w:rPr>
              <w:t>建立和维护广州市水利工程信息数据库。</w:t>
            </w:r>
          </w:p>
          <w:p>
            <w:pPr>
              <w:pStyle w:val="null3"/>
              <w:ind w:firstLine="420"/>
              <w:jc w:val="left"/>
            </w:pPr>
            <w:r>
              <w:rPr>
                <w:sz w:val="21"/>
              </w:rPr>
              <w:t>依据动态更新数据成果，建立和维护广州市水利工程信息数据库，并实现和保障该数据库接入局一体化平台的服务工作等。</w:t>
            </w:r>
          </w:p>
          <w:p>
            <w:pPr>
              <w:pStyle w:val="null3"/>
              <w:ind w:firstLine="480"/>
              <w:jc w:val="left"/>
            </w:pPr>
            <w:r>
              <w:rPr>
                <w:sz w:val="21"/>
              </w:rPr>
              <w:t>8.</w:t>
            </w:r>
            <w:r>
              <w:rPr>
                <w:sz w:val="21"/>
              </w:rPr>
              <w:t>数据现场核实检查</w:t>
            </w:r>
          </w:p>
          <w:p>
            <w:pPr>
              <w:pStyle w:val="null3"/>
              <w:ind w:firstLine="420"/>
              <w:jc w:val="left"/>
            </w:pPr>
            <w:r>
              <w:rPr>
                <w:sz w:val="21"/>
              </w:rPr>
              <w:t>对审核存疑数据，开展现场核查工作，确保数据更新准确性。</w:t>
            </w:r>
          </w:p>
          <w:p>
            <w:pPr>
              <w:pStyle w:val="null3"/>
              <w:ind w:firstLine="480"/>
              <w:jc w:val="left"/>
            </w:pPr>
            <w:r>
              <w:rPr>
                <w:b/>
                <w:sz w:val="21"/>
              </w:rPr>
              <w:t>（二）一河一档数据建档及常态化更新</w:t>
            </w:r>
          </w:p>
          <w:p>
            <w:pPr>
              <w:pStyle w:val="null3"/>
              <w:ind w:firstLine="420"/>
              <w:jc w:val="left"/>
            </w:pPr>
            <w:r>
              <w:rPr>
                <w:sz w:val="21"/>
              </w:rPr>
              <w:t>开展全市“一河（湖）一档”信息填报工作，对成果按照年度目标更新、完善河湖档案信息。</w:t>
            </w:r>
          </w:p>
          <w:p>
            <w:pPr>
              <w:pStyle w:val="null3"/>
              <w:ind w:firstLine="480"/>
              <w:jc w:val="left"/>
            </w:pPr>
            <w:r>
              <w:rPr>
                <w:sz w:val="21"/>
              </w:rPr>
              <w:t>工作内容：</w:t>
            </w:r>
          </w:p>
          <w:p>
            <w:pPr>
              <w:pStyle w:val="null3"/>
              <w:ind w:firstLine="480"/>
              <w:jc w:val="left"/>
            </w:pPr>
            <w:r>
              <w:rPr>
                <w:sz w:val="21"/>
              </w:rPr>
              <w:t>1.</w:t>
            </w:r>
            <w:r>
              <w:rPr>
                <w:sz w:val="21"/>
              </w:rPr>
              <w:t>数据填报指导及整理</w:t>
            </w:r>
          </w:p>
          <w:p>
            <w:pPr>
              <w:pStyle w:val="null3"/>
              <w:ind w:firstLine="420"/>
              <w:jc w:val="left"/>
            </w:pPr>
            <w:r>
              <w:rPr>
                <w:sz w:val="21"/>
              </w:rPr>
              <w:t>按《“一河（湖）一档”建立指南》的要求，开展市管河湖水库一河一档信息更新填报工作，面向全市11个区整合一河一档数据，指导各区工作人员进行填报工作，收集的信息主要包括基础信息，动态汇总信息及动态分类信息三部分，完成不低于300宗一河（湖）一档建档审核及更新。2024年10月前，需完成不低于150宗一河（湖）一档建档审核及更新。</w:t>
            </w:r>
          </w:p>
          <w:p>
            <w:pPr>
              <w:pStyle w:val="null3"/>
              <w:ind w:firstLine="420"/>
              <w:jc w:val="left"/>
            </w:pPr>
            <w:r>
              <w:rPr>
                <w:sz w:val="21"/>
              </w:rPr>
              <w:t>基础信息主要包括河湖库自然属性及河湖长信息。动态汇总信息包括河湖库取用水信息、排污信息、水质信息、水生态信息、岸线开发利用信息、河道利用信息、以及涉水工程和设施信息的总体情况。动态分类信息包括河湖库各类动态信息具体情况。</w:t>
            </w:r>
          </w:p>
          <w:p>
            <w:pPr>
              <w:pStyle w:val="null3"/>
              <w:ind w:firstLine="480"/>
              <w:jc w:val="left"/>
            </w:pPr>
            <w:r>
              <w:rPr>
                <w:sz w:val="21"/>
              </w:rPr>
              <w:t>2.</w:t>
            </w:r>
            <w:r>
              <w:rPr>
                <w:sz w:val="21"/>
              </w:rPr>
              <w:t>规模以上河流水文资料审查</w:t>
            </w:r>
          </w:p>
          <w:p>
            <w:pPr>
              <w:pStyle w:val="null3"/>
              <w:ind w:firstLine="420"/>
              <w:jc w:val="left"/>
            </w:pPr>
            <w:r>
              <w:rPr>
                <w:sz w:val="21"/>
              </w:rPr>
              <w:t>综合水利普查、水文年鉴、水利工程设施数据、水文历史资料或相应水文计算，对全市不低于30条规模以上河流的年平均径流量、河流（段）年平均枯水期流量、径流系数等特征数据进行审查。</w:t>
            </w:r>
          </w:p>
          <w:p>
            <w:pPr>
              <w:pStyle w:val="null3"/>
              <w:ind w:firstLine="480"/>
              <w:jc w:val="left"/>
            </w:pPr>
            <w:r>
              <w:rPr>
                <w:sz w:val="21"/>
              </w:rPr>
              <w:t>3.</w:t>
            </w:r>
            <w:r>
              <w:rPr>
                <w:sz w:val="21"/>
              </w:rPr>
              <w:t>数据审查</w:t>
            </w:r>
          </w:p>
          <w:p>
            <w:pPr>
              <w:pStyle w:val="null3"/>
              <w:ind w:firstLine="420"/>
              <w:jc w:val="left"/>
            </w:pPr>
            <w:r>
              <w:rPr>
                <w:sz w:val="21"/>
              </w:rPr>
              <w:t>完成全市“一河一档”审查工作，对于收集填报的内容，结合已有历史数据进行审查，检查数据的完整性和准确性，对于检查出有问题的数据，形成表单反馈到对应单位进行修改填报，对“一河一档”的动态分类信息数据以现场核查的方式开展数据审查工作。</w:t>
            </w:r>
          </w:p>
          <w:p>
            <w:pPr>
              <w:pStyle w:val="null3"/>
              <w:ind w:firstLine="480"/>
              <w:jc w:val="left"/>
            </w:pPr>
            <w:r>
              <w:rPr>
                <w:sz w:val="21"/>
              </w:rPr>
              <w:t>4.</w:t>
            </w:r>
            <w:r>
              <w:rPr>
                <w:sz w:val="21"/>
              </w:rPr>
              <w:t>数据更新</w:t>
            </w:r>
          </w:p>
          <w:p>
            <w:pPr>
              <w:pStyle w:val="null3"/>
              <w:ind w:firstLine="420"/>
              <w:jc w:val="left"/>
            </w:pPr>
            <w:r>
              <w:rPr>
                <w:sz w:val="21"/>
              </w:rPr>
              <w:t>在项目期内，持续更新已形成的“一河一档”数据表，并且实时根据外业核查反馈内容进行补充，保证“一河一档”数据的准确性和时效性。</w:t>
            </w:r>
          </w:p>
          <w:p>
            <w:pPr>
              <w:pStyle w:val="null3"/>
              <w:ind w:firstLine="480"/>
              <w:jc w:val="left"/>
            </w:pPr>
            <w:r>
              <w:rPr>
                <w:b/>
                <w:sz w:val="21"/>
              </w:rPr>
              <w:t>（三）河湖名录、小微水体名录常态化更新</w:t>
            </w:r>
          </w:p>
          <w:p>
            <w:pPr>
              <w:pStyle w:val="null3"/>
              <w:ind w:firstLine="480"/>
              <w:jc w:val="left"/>
            </w:pPr>
            <w:r>
              <w:rPr>
                <w:sz w:val="21"/>
              </w:rPr>
              <w:t>工作内容：</w:t>
            </w:r>
          </w:p>
          <w:p>
            <w:pPr>
              <w:pStyle w:val="null3"/>
              <w:ind w:firstLine="480"/>
              <w:jc w:val="left"/>
            </w:pPr>
            <w:r>
              <w:rPr>
                <w:sz w:val="21"/>
              </w:rPr>
              <w:t>1.</w:t>
            </w:r>
            <w:r>
              <w:rPr>
                <w:sz w:val="21"/>
              </w:rPr>
              <w:t>河湖名录、小微水体名录动态更新</w:t>
            </w:r>
          </w:p>
          <w:p>
            <w:pPr>
              <w:pStyle w:val="null3"/>
              <w:ind w:firstLine="420"/>
              <w:jc w:val="left"/>
            </w:pPr>
            <w:r>
              <w:rPr>
                <w:sz w:val="21"/>
              </w:rPr>
              <w:t>依据省、市河湖名录管理相关文件，对全市河涌、湖泊、水库、山塘、小微水体名录进行数据常态化更新，统一数据，确保河湖名录与省、市河长制河湖名录、市河长制与水务部门河湖名录衔接，对于收集的名录数据进行规范性与合理性审核。</w:t>
            </w:r>
          </w:p>
          <w:p>
            <w:pPr>
              <w:pStyle w:val="null3"/>
              <w:ind w:firstLine="420"/>
              <w:jc w:val="left"/>
            </w:pPr>
            <w:r>
              <w:rPr>
                <w:sz w:val="21"/>
              </w:rPr>
              <w:t>更新的名录属性信息包括河湖对象名称、行政区划、岸别、河长信息、河流起止点描述、河流流域面积、河流长度、河流管理级别、湖泊常年水面面积、小微水体名称、类型、边沟边渠的长度、小湖泊/小山塘/鱼塘的常年水域面积等。</w:t>
            </w:r>
          </w:p>
          <w:p>
            <w:pPr>
              <w:pStyle w:val="null3"/>
              <w:ind w:firstLine="480"/>
              <w:jc w:val="left"/>
            </w:pPr>
            <w:r>
              <w:rPr>
                <w:sz w:val="21"/>
              </w:rPr>
              <w:t>2.</w:t>
            </w:r>
            <w:r>
              <w:rPr>
                <w:sz w:val="21"/>
              </w:rPr>
              <w:t>河湖名录、小微水体名录电子标绘更新</w:t>
            </w:r>
          </w:p>
          <w:p>
            <w:pPr>
              <w:pStyle w:val="null3"/>
              <w:ind w:firstLine="420"/>
              <w:jc w:val="left"/>
            </w:pPr>
            <w:r>
              <w:rPr>
                <w:sz w:val="21"/>
              </w:rPr>
              <w:t>收集、汇总、校核、整编、绘制河湖名录与小微水体名录电子标绘成果，对收集的电子标绘数据进行规范性与合理性审核，在不断完善的标绘数据基础上，动态更新全市河湖名录、小微水体名录矢量电子地图。</w:t>
            </w:r>
          </w:p>
          <w:p>
            <w:pPr>
              <w:pStyle w:val="null3"/>
              <w:ind w:firstLine="480"/>
              <w:jc w:val="left"/>
            </w:pPr>
            <w:r>
              <w:rPr>
                <w:sz w:val="21"/>
              </w:rPr>
              <w:t>3.</w:t>
            </w:r>
            <w:r>
              <w:rPr>
                <w:sz w:val="21"/>
              </w:rPr>
              <w:t>河湖名录、小微水体名录更新审查</w:t>
            </w:r>
          </w:p>
          <w:p>
            <w:pPr>
              <w:pStyle w:val="null3"/>
              <w:ind w:firstLine="420"/>
              <w:jc w:val="left"/>
            </w:pPr>
            <w:r>
              <w:rPr>
                <w:sz w:val="21"/>
              </w:rPr>
              <w:t>制定河湖名录、小微水体名录更新数据规范，对各区、镇街提出的河湖名录、小微水体名录更新申请进行审查，收集整编相关资料，必要时根据采购人的要求开展现场调查工作并出具调查报告。</w:t>
            </w:r>
          </w:p>
          <w:p>
            <w:pPr>
              <w:pStyle w:val="null3"/>
              <w:ind w:firstLine="480"/>
              <w:jc w:val="left"/>
            </w:pPr>
            <w:r>
              <w:rPr>
                <w:b/>
                <w:sz w:val="21"/>
              </w:rPr>
              <w:t>（四）河湖流域基础数据审查更新及应用</w:t>
            </w:r>
          </w:p>
          <w:p>
            <w:pPr>
              <w:pStyle w:val="null3"/>
              <w:ind w:firstLine="480"/>
              <w:jc w:val="left"/>
            </w:pPr>
            <w:r>
              <w:rPr>
                <w:sz w:val="21"/>
              </w:rPr>
              <w:t>1.</w:t>
            </w:r>
            <w:r>
              <w:rPr>
                <w:sz w:val="21"/>
              </w:rPr>
              <w:t>河湖库流域边界审查更新</w:t>
            </w:r>
          </w:p>
          <w:p>
            <w:pPr>
              <w:pStyle w:val="null3"/>
              <w:ind w:firstLine="420"/>
              <w:jc w:val="left"/>
            </w:pPr>
            <w:r>
              <w:rPr>
                <w:sz w:val="21"/>
              </w:rPr>
              <w:t>包括全市范围内的河涌、湖泊及水库流域面积。流域边界审查主要利用河湖库分布、DEM地形、市政管网等数据信息，水系规划、河湖库设计相关资料对全市河涌湖库流域面积特征值及流域边界图进行核查，对河涌流向进行复核，对流域面积与以往成果相差超过30%的流域进行重点核查、现场复核，形成河湖库流域面积表，完成不低于300宗河湖流域边界划分确认工作。2024年10月前，需完成不低于150宗河湖流域边界划分确认工作。</w:t>
            </w:r>
          </w:p>
          <w:p>
            <w:pPr>
              <w:pStyle w:val="null3"/>
              <w:ind w:firstLine="480"/>
              <w:jc w:val="left"/>
            </w:pPr>
            <w:r>
              <w:rPr>
                <w:sz w:val="21"/>
              </w:rPr>
              <w:t>2.</w:t>
            </w:r>
            <w:r>
              <w:rPr>
                <w:sz w:val="21"/>
              </w:rPr>
              <w:t>重点河湖库流域基础数据更新</w:t>
            </w:r>
          </w:p>
          <w:p>
            <w:pPr>
              <w:pStyle w:val="null3"/>
              <w:ind w:firstLine="420"/>
              <w:jc w:val="left"/>
            </w:pPr>
            <w:r>
              <w:rPr>
                <w:sz w:val="21"/>
              </w:rPr>
              <w:t>根据全市河湖流域边界矢量图成果，结合卫星遥感影像成果、年鉴公报、官方公布的水利基础相关数据等资料，开展重点河湖库流域的基础数据整编更新工作。数据包括地理空间分布数据：地形分布、土地利用分布、植被分布、水利设施分布、水文水质监测点分布、排水户分布等；其他相关信息（如有）：流域河涌历史文化、雨污分流情况、径流系数、雨污管网分布、海绵城市建设情况等，</w:t>
            </w:r>
            <w:r>
              <w:rPr>
                <w:sz w:val="21"/>
              </w:rPr>
              <w:t>完成不低于30个重点河湖流域基础数据更新分析工作。</w:t>
            </w:r>
          </w:p>
          <w:p>
            <w:pPr>
              <w:pStyle w:val="null3"/>
              <w:ind w:right="420" w:firstLine="480"/>
              <w:jc w:val="left"/>
            </w:pPr>
            <w:r>
              <w:rPr>
                <w:sz w:val="21"/>
              </w:rPr>
              <w:t>3.</w:t>
            </w:r>
            <w:r>
              <w:rPr>
                <w:sz w:val="21"/>
              </w:rPr>
              <w:t>涉河涉水控制线成果整理</w:t>
            </w:r>
          </w:p>
          <w:p>
            <w:pPr>
              <w:pStyle w:val="null3"/>
              <w:ind w:firstLine="420"/>
              <w:jc w:val="left"/>
            </w:pPr>
            <w:r>
              <w:rPr>
                <w:sz w:val="21"/>
              </w:rPr>
              <w:t>根据《广州市河涌水系规划》控制线成果，按照《广州市河道名录V1.0》（1718条）的要求，对广州市河涌控制线、河道管理范围线矢量面数据进行整理、绘制工作，以及对河涌编码、河涌名称、行政区等信息进行补充修正工作，修正河涌起止点，完成数据拓扑检查，形成标准化成果。根据采购人要求，参照划界确权成果，对水利工程管理范围线进行标准化整理。</w:t>
            </w:r>
          </w:p>
          <w:p>
            <w:pPr>
              <w:pStyle w:val="null3"/>
              <w:ind w:firstLine="480"/>
              <w:jc w:val="left"/>
            </w:pPr>
            <w:r>
              <w:rPr>
                <w:b/>
                <w:sz w:val="21"/>
              </w:rPr>
              <w:t>（五）遥感影像提取数据后处理</w:t>
            </w:r>
          </w:p>
          <w:p>
            <w:pPr>
              <w:pStyle w:val="null3"/>
              <w:ind w:firstLine="480"/>
              <w:jc w:val="left"/>
            </w:pPr>
            <w:r>
              <w:rPr>
                <w:sz w:val="21"/>
              </w:rPr>
              <w:t>1.</w:t>
            </w:r>
            <w:r>
              <w:rPr>
                <w:sz w:val="21"/>
              </w:rPr>
              <w:t>水域、水面率统计更新</w:t>
            </w:r>
          </w:p>
          <w:p>
            <w:pPr>
              <w:pStyle w:val="null3"/>
              <w:ind w:firstLine="420"/>
              <w:jc w:val="left"/>
            </w:pPr>
            <w:r>
              <w:rPr>
                <w:sz w:val="21"/>
              </w:rPr>
              <w:t>基于卫星遥感水体识别成果，对全市河涌、湖泊、水库、山塘及小微水体等水体水面面积矢量分析，计算全市各区水面率，完成各类水面面积统计、水面占比分析及全市各区水面率计算，形成广州市水面分布一张图，对水面分布一张图的矢量成果审查、编号，与河湖名录、小微水体名录相对应，监测全市水域的动态变化。</w:t>
            </w:r>
          </w:p>
          <w:p>
            <w:pPr>
              <w:pStyle w:val="null3"/>
              <w:ind w:firstLine="480"/>
              <w:jc w:val="left"/>
            </w:pPr>
            <w:r>
              <w:rPr>
                <w:sz w:val="21"/>
              </w:rPr>
              <w:t>2.</w:t>
            </w:r>
            <w:r>
              <w:rPr>
                <w:sz w:val="21"/>
              </w:rPr>
              <w:t>基于遥感成果的涉水违建问题图斑审查</w:t>
            </w:r>
          </w:p>
          <w:p>
            <w:pPr>
              <w:pStyle w:val="null3"/>
              <w:ind w:firstLine="420"/>
              <w:jc w:val="left"/>
            </w:pPr>
            <w:r>
              <w:rPr>
                <w:sz w:val="21"/>
              </w:rPr>
              <w:t>基于遥感成果的涉水违建问题图斑成果，对生成的问题图斑通过影像对比、分析、编号，建立疑似违建问题台账，并按采购人要求开展现场抽查等工作。</w:t>
            </w:r>
          </w:p>
          <w:p>
            <w:pPr>
              <w:pStyle w:val="null3"/>
              <w:ind w:firstLine="480"/>
              <w:jc w:val="left"/>
            </w:pPr>
            <w:r>
              <w:rPr>
                <w:b/>
                <w:sz w:val="21"/>
              </w:rPr>
              <w:t>（六）外业数据核查</w:t>
            </w:r>
          </w:p>
          <w:p>
            <w:pPr>
              <w:pStyle w:val="null3"/>
              <w:ind w:firstLine="420"/>
              <w:jc w:val="left"/>
            </w:pPr>
            <w:r>
              <w:rPr>
                <w:sz w:val="21"/>
              </w:rPr>
              <w:t>外业数据核查组（由技术负责人、项目组专业工作人员组成），对存在数据异常的工程开展常态化核查工作。</w:t>
            </w:r>
          </w:p>
          <w:p>
            <w:pPr>
              <w:pStyle w:val="null3"/>
              <w:ind w:firstLine="480"/>
              <w:jc w:val="left"/>
            </w:pPr>
            <w:r>
              <w:rPr>
                <w:sz w:val="21"/>
              </w:rPr>
              <w:t>1.</w:t>
            </w:r>
            <w:r>
              <w:rPr>
                <w:sz w:val="21"/>
              </w:rPr>
              <w:t>对河涌进行外业数据核查，项目服务期内核查不少于350条（段）。</w:t>
            </w:r>
          </w:p>
          <w:p>
            <w:pPr>
              <w:pStyle w:val="null3"/>
              <w:ind w:firstLine="480"/>
              <w:jc w:val="left"/>
            </w:pPr>
            <w:r>
              <w:rPr>
                <w:sz w:val="21"/>
              </w:rPr>
              <w:t>2.</w:t>
            </w:r>
            <w:r>
              <w:rPr>
                <w:sz w:val="21"/>
              </w:rPr>
              <w:t>对水库/山塘进行外业数据核查，项目服务期内核查不少于120宗。</w:t>
            </w:r>
          </w:p>
          <w:p>
            <w:pPr>
              <w:pStyle w:val="null3"/>
              <w:ind w:firstLine="480"/>
              <w:jc w:val="left"/>
            </w:pPr>
            <w:r>
              <w:rPr>
                <w:sz w:val="21"/>
              </w:rPr>
              <w:t>3.</w:t>
            </w:r>
            <w:r>
              <w:rPr>
                <w:sz w:val="21"/>
              </w:rPr>
              <w:t>对湖泊进行外业数据核查，项目服务期内核查不少于10宗。</w:t>
            </w:r>
          </w:p>
          <w:p>
            <w:pPr>
              <w:pStyle w:val="null3"/>
              <w:ind w:firstLine="480"/>
              <w:jc w:val="left"/>
            </w:pPr>
            <w:r>
              <w:rPr>
                <w:sz w:val="21"/>
              </w:rPr>
              <w:t>4.</w:t>
            </w:r>
            <w:r>
              <w:rPr>
                <w:sz w:val="21"/>
              </w:rPr>
              <w:t>对水闸进行外业数据核查，项目服务期内核查不少于240宗。</w:t>
            </w:r>
          </w:p>
          <w:p>
            <w:pPr>
              <w:pStyle w:val="null3"/>
              <w:ind w:firstLine="480"/>
              <w:jc w:val="left"/>
            </w:pPr>
            <w:r>
              <w:rPr>
                <w:sz w:val="21"/>
              </w:rPr>
              <w:t>5.</w:t>
            </w:r>
            <w:r>
              <w:rPr>
                <w:sz w:val="21"/>
              </w:rPr>
              <w:t>对泵站进行外业数据核查，项目服务期内核查不少于180宗。</w:t>
            </w:r>
          </w:p>
          <w:p>
            <w:pPr>
              <w:pStyle w:val="null3"/>
              <w:ind w:firstLine="480"/>
              <w:jc w:val="left"/>
            </w:pPr>
            <w:r>
              <w:rPr>
                <w:sz w:val="21"/>
              </w:rPr>
              <w:t>6.</w:t>
            </w:r>
            <w:r>
              <w:rPr>
                <w:sz w:val="21"/>
              </w:rPr>
              <w:t>对水电站进行外业数据核查，项目服务期内核查不少于35宗。</w:t>
            </w:r>
          </w:p>
          <w:p>
            <w:pPr>
              <w:pStyle w:val="null3"/>
              <w:ind w:firstLine="480"/>
              <w:jc w:val="left"/>
            </w:pPr>
            <w:r>
              <w:rPr>
                <w:sz w:val="21"/>
              </w:rPr>
              <w:t>7.</w:t>
            </w:r>
            <w:r>
              <w:rPr>
                <w:sz w:val="21"/>
              </w:rPr>
              <w:t>对小微水体进行外业数据核查，项目服务期内核查不少于50宗。</w:t>
            </w:r>
          </w:p>
          <w:p>
            <w:pPr>
              <w:pStyle w:val="null3"/>
              <w:ind w:firstLine="420"/>
              <w:jc w:val="left"/>
            </w:pPr>
            <w:r>
              <w:rPr>
                <w:sz w:val="21"/>
              </w:rPr>
              <w:t>外业核查组需对每个问题点拍摄照片，并定位坐标点，准确表达问题所处位置，产生的变更内容通过内业专业人员整理成资料进行汇总，最终对接整合到数据填报表中。</w:t>
            </w:r>
          </w:p>
          <w:p>
            <w:pPr>
              <w:pStyle w:val="null3"/>
              <w:ind w:firstLine="480"/>
              <w:jc w:val="left"/>
            </w:pPr>
            <w:r>
              <w:rPr>
                <w:b/>
                <w:sz w:val="21"/>
              </w:rPr>
              <w:t>（七）其他相关数据审核复核工作</w:t>
            </w:r>
          </w:p>
          <w:p>
            <w:pPr>
              <w:pStyle w:val="null3"/>
              <w:ind w:firstLine="420"/>
              <w:jc w:val="left"/>
            </w:pPr>
            <w:r>
              <w:rPr>
                <w:sz w:val="21"/>
              </w:rPr>
              <w:t>根据广州市水务数据治理需求，完成采购人要求的其他水务数据的整理、审核和标准化上图，并按委托方要求提供数据质量审核报告，为采购人提供数据治理的相关建议。</w:t>
            </w:r>
          </w:p>
          <w:p>
            <w:pPr>
              <w:pStyle w:val="null3"/>
              <w:ind w:firstLine="480"/>
              <w:jc w:val="left"/>
            </w:pPr>
            <w:r>
              <w:rPr>
                <w:b/>
                <w:sz w:val="21"/>
              </w:rPr>
              <w:t>（八）车辆、设备、其他材料等要求</w:t>
            </w:r>
          </w:p>
          <w:p>
            <w:pPr>
              <w:pStyle w:val="null3"/>
              <w:ind w:firstLine="480"/>
              <w:jc w:val="left"/>
            </w:pPr>
            <w:r>
              <w:rPr>
                <w:sz w:val="21"/>
              </w:rPr>
              <w:t>1.</w:t>
            </w:r>
            <w:r>
              <w:rPr>
                <w:sz w:val="21"/>
              </w:rPr>
              <w:t>中标供应商需在项目服务期内为本项目配备至少一辆专用车辆和一名专用司机司机。</w:t>
            </w:r>
          </w:p>
          <w:p>
            <w:pPr>
              <w:pStyle w:val="null3"/>
              <w:ind w:firstLine="480"/>
              <w:jc w:val="left"/>
            </w:pPr>
            <w:r>
              <w:rPr>
                <w:sz w:val="21"/>
              </w:rPr>
              <w:t>2.</w:t>
            </w:r>
            <w:r>
              <w:rPr>
                <w:sz w:val="21"/>
              </w:rPr>
              <w:t>本项目涉及工作需要的车辆、司机、停车费等费用已包含在项目费用中，由中标供应商负责。</w:t>
            </w:r>
          </w:p>
          <w:p>
            <w:pPr>
              <w:pStyle w:val="null3"/>
            </w:pPr>
            <w:r>
              <w:rPr>
                <w:sz w:val="21"/>
              </w:rPr>
              <w:t>3.</w:t>
            </w:r>
            <w:r>
              <w:rPr>
                <w:sz w:val="21"/>
              </w:rPr>
              <w:t>本项目涉及的电脑、打印机、现场核查设备、打印纸、各类图纸等相关设备、材料费用已包含在项目费用中，由中标供应商负责。</w:t>
            </w:r>
          </w:p>
        </w:tc>
      </w:tr>
      <w:tr>
        <w:tc>
          <w:tcPr>
            <w:tcW w:type="dxa" w:w="2076"/>
          </w:tcPr>
          <w:p/>
        </w:tc>
        <w:tc>
          <w:tcPr>
            <w:tcW w:type="dxa" w:w="415"/>
          </w:tcPr>
          <w:p>
            <w:pPr>
              <w:pStyle w:val="null3"/>
            </w:pPr>
            <w:r>
              <w:rPr/>
              <w:t>3</w:t>
            </w:r>
          </w:p>
        </w:tc>
        <w:tc>
          <w:tcPr>
            <w:tcW w:type="dxa" w:w="5814"/>
          </w:tcPr>
          <w:p>
            <w:pPr>
              <w:pStyle w:val="null3"/>
              <w:ind w:firstLine="480"/>
              <w:jc w:val="left"/>
            </w:pPr>
            <w:r>
              <w:rPr>
                <w:b/>
                <w:sz w:val="21"/>
              </w:rPr>
              <w:t>三、项目人员要求</w:t>
            </w:r>
          </w:p>
          <w:p>
            <w:pPr>
              <w:pStyle w:val="null3"/>
              <w:ind w:firstLine="480"/>
              <w:jc w:val="left"/>
            </w:pPr>
            <w:r>
              <w:rPr>
                <w:sz w:val="21"/>
              </w:rPr>
              <w:t>1.</w:t>
            </w:r>
            <w:r>
              <w:rPr>
                <w:sz w:val="21"/>
              </w:rPr>
              <w:t>中标供应商拟投入本项目的项目负责人必须具有水利规划相关专业高级</w:t>
            </w:r>
            <w:r>
              <w:rPr>
                <w:sz w:val="21"/>
              </w:rPr>
              <w:t>工程师</w:t>
            </w:r>
            <w:r>
              <w:rPr>
                <w:sz w:val="21"/>
              </w:rPr>
              <w:t>职称（或以上）。</w:t>
            </w:r>
          </w:p>
          <w:p>
            <w:pPr>
              <w:pStyle w:val="null3"/>
              <w:ind w:firstLine="480"/>
              <w:jc w:val="left"/>
            </w:pPr>
            <w:r>
              <w:rPr>
                <w:sz w:val="21"/>
              </w:rPr>
              <w:t>2.</w:t>
            </w:r>
            <w:r>
              <w:rPr>
                <w:sz w:val="21"/>
              </w:rPr>
              <w:t>中标供应商拟投入本项目的技术负责人必须具有水利规划相关专业高级工程师职称（或以上）。</w:t>
            </w:r>
          </w:p>
          <w:p>
            <w:pPr>
              <w:pStyle w:val="null3"/>
              <w:ind w:firstLine="480"/>
              <w:jc w:val="left"/>
            </w:pPr>
            <w:r>
              <w:rPr>
                <w:sz w:val="21"/>
              </w:rPr>
              <w:t>3.</w:t>
            </w:r>
            <w:r>
              <w:rPr>
                <w:sz w:val="21"/>
              </w:rPr>
              <w:t>中标供应商拟投入本项目的项目组专业工作人员(不含项目负责人与技术负责人)具有水利规划或测绘或信息系统相关专业高级工程师（或以上）职称的不少于5人，具有水利规划或测绘或信息系统相关专业中级职称的不少于10人。</w:t>
            </w:r>
          </w:p>
          <w:p>
            <w:pPr>
              <w:pStyle w:val="null3"/>
              <w:ind w:firstLine="480"/>
              <w:jc w:val="left"/>
            </w:pPr>
            <w:r>
              <w:rPr>
                <w:sz w:val="21"/>
              </w:rPr>
              <w:t>4.</w:t>
            </w:r>
            <w:r>
              <w:rPr>
                <w:sz w:val="21"/>
              </w:rPr>
              <w:t>根据业务需要，中标供应商派驻2名本科或以上学历、水利或信息系统相关专业的工作人员赴采购人指定的工作场所开展现场驻点服务，工作内容主要为日常各项数据处理工作。</w:t>
            </w:r>
          </w:p>
          <w:p>
            <w:pPr>
              <w:pStyle w:val="null3"/>
            </w:pPr>
            <w:r>
              <w:rPr>
                <w:sz w:val="21"/>
              </w:rPr>
              <w:t>5.</w:t>
            </w:r>
            <w:r>
              <w:rPr>
                <w:sz w:val="21"/>
              </w:rPr>
              <w:t>当项目要求的某项工作时间紧急或进度缓慢时，应采购人书面要求，中标供应商须安排工作人员（含技术负责人）临时赴采购人指定的工作场所开展现场驻点服务至该项工作完成为止。</w:t>
            </w:r>
          </w:p>
        </w:tc>
      </w:tr>
      <w:tr>
        <w:tc>
          <w:tcPr>
            <w:tcW w:type="dxa" w:w="2076"/>
          </w:tcPr>
          <w:p/>
        </w:tc>
        <w:tc>
          <w:tcPr>
            <w:tcW w:type="dxa" w:w="415"/>
          </w:tcPr>
          <w:p>
            <w:pPr>
              <w:pStyle w:val="null3"/>
            </w:pPr>
            <w:r>
              <w:rPr/>
              <w:t>4</w:t>
            </w:r>
          </w:p>
        </w:tc>
        <w:tc>
          <w:tcPr>
            <w:tcW w:type="dxa" w:w="5814"/>
          </w:tcPr>
          <w:p>
            <w:pPr>
              <w:pStyle w:val="null3"/>
              <w:ind w:firstLine="480"/>
              <w:jc w:val="left"/>
            </w:pPr>
            <w:r>
              <w:rPr>
                <w:b/>
                <w:sz w:val="21"/>
              </w:rPr>
              <w:t>四、成果提交要求</w:t>
            </w:r>
          </w:p>
          <w:p>
            <w:pPr>
              <w:pStyle w:val="null3"/>
              <w:ind w:firstLine="420"/>
              <w:jc w:val="left"/>
            </w:pPr>
            <w:r>
              <w:rPr>
                <w:sz w:val="21"/>
              </w:rPr>
              <w:t>2024</w:t>
            </w:r>
            <w:r>
              <w:rPr>
                <w:sz w:val="21"/>
              </w:rPr>
              <w:t>年10月底前，提交2份《广州市水利基础数据更新中期报告》，《“一河（湖）一档”现场核查及数据更新中期工作报告》，《河湖名录、小微水体名录常态化更新及标绘工作中期报告》，《河湖流域面积划分确认工作报告》及涉及工作内容的矢量文件与图表。</w:t>
            </w:r>
          </w:p>
          <w:p>
            <w:pPr>
              <w:pStyle w:val="null3"/>
              <w:ind w:firstLine="420"/>
              <w:jc w:val="left"/>
            </w:pPr>
            <w:r>
              <w:rPr>
                <w:sz w:val="21"/>
              </w:rPr>
              <w:t>项目服务期结束前提交8份《广州市水利基础数据常态化更新服务服务工作报告》及项目涉及工作内容的矢量文件和A2、A3彩图。</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1.采购代理机构：本项目是指广东和信招标代理有限公司，负责整个采购活动的组织，依法负责编制和发布招标文件，对招标文件拥有最终的解释权，不以任何身份出任评标委员会成员。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广州市河涌监测中心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根据《国家发展改革委关于进一步放开建设项目专业服务价格的通知发改价格》[2015]299号的通知实行市场调节价：（1）以项目的中标金额作为收费的计算基数；（2）中标金额在100万以下的，代理服务费按1.5%计算；101万到500万的，按0.8%计算……（3）代理服务收费按差额定率累进法计算。（4）代理服务费币种与《中标通知书》的币种相同；（5）中标供应商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广东和信招标代理有限公司网（www.gdhexin.com）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w:t>
      </w:r>
      <w:r>
        <w:rPr/>
        <w:t>广东和信招标代理有限公司网（www.gdhexin.com）</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唐先生</w:t>
      </w:r>
    </w:p>
    <w:p>
      <w:pPr>
        <w:pStyle w:val="null3"/>
        <w:ind w:firstLine="480"/>
      </w:pPr>
      <w:r>
        <w:rPr/>
        <w:t>电话：</w:t>
      </w:r>
      <w:r>
        <w:rPr/>
        <w:t>020-33972487</w:t>
      </w:r>
    </w:p>
    <w:p>
      <w:pPr>
        <w:pStyle w:val="null3"/>
        <w:ind w:firstLine="480"/>
      </w:pPr>
      <w:r>
        <w:rPr/>
        <w:t>传真：</w:t>
      </w:r>
      <w:r>
        <w:rPr/>
        <w:t>/</w:t>
      </w:r>
    </w:p>
    <w:p>
      <w:pPr>
        <w:pStyle w:val="null3"/>
        <w:ind w:firstLine="480"/>
      </w:pPr>
      <w:r>
        <w:rPr/>
        <w:t>邮箱：</w:t>
      </w:r>
      <w:r>
        <w:rPr/>
        <w:t>gdhxzb2023@163.com</w:t>
      </w:r>
    </w:p>
    <w:p>
      <w:pPr>
        <w:pStyle w:val="null3"/>
        <w:ind w:firstLine="480"/>
      </w:pPr>
      <w:r>
        <w:rPr/>
        <w:t>地址：</w:t>
      </w:r>
      <w:r>
        <w:rPr/>
        <w:t>广州市越秀区解放南路123号22层2202A房</w:t>
      </w:r>
    </w:p>
    <w:p>
      <w:pPr>
        <w:pStyle w:val="null3"/>
        <w:ind w:firstLine="480"/>
      </w:pPr>
      <w:r>
        <w:rPr/>
        <w:t>邮编：</w:t>
      </w:r>
      <w:r>
        <w:rPr/>
        <w:t>510115</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广州市水利基础数据常态化更新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广东和信招标代理有限公司</w:t>
      </w:r>
      <w:r>
        <w:rPr/>
        <w:t>统一对外发布。</w:t>
      </w:r>
    </w:p>
    <w:p>
      <w:pPr>
        <w:pStyle w:val="null3"/>
        <w:ind w:firstLine="480"/>
      </w:pPr>
      <w:r>
        <w:rPr/>
        <w:t>（2）对</w:t>
      </w:r>
      <w:r>
        <w:rPr/>
        <w:t>广东和信招标代理有限公司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采购包1（广州市水利基础数据常态化更新服务）：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采购包1（广州市水利基础数据常态化更新服务）：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存在任一级人民政府财政部门作出“禁止参加政府采购活动”行政处罚决定且处罚期限未届满的，不得参加政府采购活动。（提供《声明函》，格式自拟）</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整体专门面向中小企业采购。投标人须符合本项目采购标的对应行业（本项目行业为：租赁和商务服务业）的政策划分标准的中小微企业。监狱企业、残疾人福利单位视同小型、微型企业。（注：中小微企业以投标人填写的《中小企业声明函》（服务）为判定标准，残疾人福利性单位以投标人填写的《残疾人福利性单位声明函》为判定标准，监狱企业须投标人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p>
    <w:p>
      <w:pPr>
        <w:pStyle w:val="null3"/>
      </w:pPr>
      <w:r>
        <w:rPr/>
        <w:t>采购包1（广州市水利基础数据常态化更新服务）：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是否按规定提交法定代表人证明书/法人授权委托书。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采购包1(广州市水利基础数据常态化更新服务):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对本项目的范围、内容、概况以及工作重点难点的了解程度 (15.0分)</w:t>
            </w:r>
            <w:r>
              <w:rPr/>
              <w:t>，（等次分值选择：</w:t>
            </w:r>
            <w:r>
              <w:rPr/>
              <w:t>0.0;</w:t>
            </w:r>
            <w:r>
              <w:rPr/>
              <w:t>5.0;</w:t>
            </w:r>
            <w:r>
              <w:rPr/>
              <w:t>10.0;</w:t>
            </w:r>
            <w:r>
              <w:rPr/>
              <w:t>15.0;</w:t>
            </w:r>
            <w:r>
              <w:rPr/>
              <w:t>）</w:t>
            </w:r>
          </w:p>
        </w:tc>
        <w:tc>
          <w:tcPr>
            <w:tcW w:type="dxa" w:w="5076"/>
          </w:tcPr>
          <w:p>
            <w:pPr>
              <w:pStyle w:val="null3"/>
              <w:jc w:val="left"/>
            </w:pPr>
            <w:r>
              <w:rPr/>
              <w:t>根据投标人对本项目的范围、内容、概况以及工作重点难点的了解程度（包括但不限于：①项目的范围、②项目的工作内容、③项目实施环境、④相关政策要求、⑤工作的重点难点等）进行评审： （1）对本项目的范围、内容、概况以及工作重点难点的了解程度具体详细，理解深刻，熟悉程度高，完全满足且优于采购需求的，得15分； （2）对本项目的范围、内容、概况以及工作重点难点的了解程度较为具体较为详细，理解较为深刻，熟悉程度较高，基本满足采购需求的，得10分； （3）对本项目的范围、内容、概况以及工作重点难点的了解程度不够具体不详细，理解不够深刻，熟悉程度较低，部分满足采购需求的，得5分； （4）其他或无提供得0分。</w:t>
            </w:r>
          </w:p>
        </w:tc>
      </w:tr>
      <w:tr>
        <w:tc>
          <w:tcPr>
            <w:tcW w:type="dxa" w:w="922"/>
            <w:gridSpan w:val="2"/>
            <w:vMerge/>
          </w:tcPr>
          <w:p/>
        </w:tc>
        <w:tc>
          <w:tcPr>
            <w:tcW w:type="dxa" w:w="2307"/>
          </w:tcPr>
          <w:p>
            <w:pPr>
              <w:pStyle w:val="null3"/>
              <w:jc w:val="left"/>
            </w:pPr>
            <w:r>
              <w:rPr/>
              <w:t>总体服务方案 (15.0分)</w:t>
            </w:r>
            <w:r>
              <w:rPr/>
              <w:t>，（等次分值选择：</w:t>
            </w:r>
            <w:r>
              <w:rPr/>
              <w:t>0.0;</w:t>
            </w:r>
            <w:r>
              <w:rPr/>
              <w:t>5.0;</w:t>
            </w:r>
            <w:r>
              <w:rPr/>
              <w:t>10.0;</w:t>
            </w:r>
            <w:r>
              <w:rPr/>
              <w:t>15.0;</w:t>
            </w:r>
            <w:r>
              <w:rPr/>
              <w:t>）</w:t>
            </w:r>
          </w:p>
        </w:tc>
        <w:tc>
          <w:tcPr>
            <w:tcW w:type="dxa" w:w="5076"/>
          </w:tcPr>
          <w:p>
            <w:pPr>
              <w:pStyle w:val="null3"/>
              <w:jc w:val="left"/>
            </w:pPr>
            <w:r>
              <w:rPr/>
              <w:t>根据投标人提供的总体服务方案情况（包括但不限于：①项目管理机构设立方案、②运作流程、③规章制度、④工作方案、⑤服务技术措施、⑥服务管理各项指标及承诺等）进行评审： （1）总体服务方案完善、具体详细、可行性高，完全满足且优于采购需求的，得15分； （2）总体服务方案较完善、较为具体详细、可行性较高，基本满足采购需求的，得10分； （3）总体服务方案不够完善、不够具体不详细、可行性较低，部分满足采购需求的，得5分； （4）其他或无提供得0分。</w:t>
            </w:r>
          </w:p>
        </w:tc>
      </w:tr>
      <w:tr>
        <w:tc>
          <w:tcPr>
            <w:tcW w:type="dxa" w:w="922"/>
            <w:gridSpan w:val="2"/>
            <w:vMerge/>
          </w:tcPr>
          <w:p/>
        </w:tc>
        <w:tc>
          <w:tcPr>
            <w:tcW w:type="dxa" w:w="2307"/>
          </w:tcPr>
          <w:p>
            <w:pPr>
              <w:pStyle w:val="null3"/>
              <w:jc w:val="left"/>
            </w:pPr>
            <w:r>
              <w:rPr/>
              <w:t>质量保障措施和风险管理措施方案 (10.0分)</w:t>
            </w:r>
            <w:r>
              <w:rPr/>
              <w:t>，（等次分值选择：</w:t>
            </w:r>
            <w:r>
              <w:rPr/>
              <w:t>0.0;</w:t>
            </w:r>
            <w:r>
              <w:rPr/>
              <w:t>2.0;</w:t>
            </w:r>
            <w:r>
              <w:rPr/>
              <w:t>6.0;</w:t>
            </w:r>
            <w:r>
              <w:rPr/>
              <w:t>10.0;</w:t>
            </w:r>
            <w:r>
              <w:rPr/>
              <w:t>）</w:t>
            </w:r>
          </w:p>
        </w:tc>
        <w:tc>
          <w:tcPr>
            <w:tcW w:type="dxa" w:w="5076"/>
          </w:tcPr>
          <w:p>
            <w:pPr>
              <w:pStyle w:val="null3"/>
              <w:jc w:val="left"/>
            </w:pPr>
            <w:r>
              <w:rPr/>
              <w:t>根据投标人的质量保证措施和风险管理措施（包括但不限于：①服务过程管理的规范性，②质量保证措施完善程度、③风险管理措施完善程度等）进行评审： （1）方案内容完整、思路清晰，针对性强，完全满足且优于采购需求的，得10分； （2）方案内容较完整、思路较清晰，针对性较强，基本满足采购需求的，得6分； （3）方案内容不够完整、思路不够清晰，针对性较弱，部分满足采购需求的，得2分； （4）其他或无提供得0分。</w:t>
            </w:r>
          </w:p>
        </w:tc>
      </w:tr>
      <w:tr>
        <w:tc>
          <w:tcPr>
            <w:tcW w:type="dxa" w:w="922"/>
            <w:gridSpan w:val="2"/>
            <w:vMerge/>
          </w:tcPr>
          <w:p/>
        </w:tc>
        <w:tc>
          <w:tcPr>
            <w:tcW w:type="dxa" w:w="2307"/>
          </w:tcPr>
          <w:p>
            <w:pPr>
              <w:pStyle w:val="null3"/>
              <w:jc w:val="left"/>
            </w:pPr>
            <w:r>
              <w:rPr/>
              <w:t>服务能力 (10.0分)</w:t>
            </w:r>
            <w:r>
              <w:rPr/>
              <w:t>，（等次分值选择：</w:t>
            </w:r>
            <w:r>
              <w:rPr/>
              <w:t>0.0;</w:t>
            </w:r>
            <w:r>
              <w:rPr/>
              <w:t>2.0;</w:t>
            </w:r>
            <w:r>
              <w:rPr/>
              <w:t>6.0;</w:t>
            </w:r>
            <w:r>
              <w:rPr/>
              <w:t>10.0;</w:t>
            </w:r>
            <w:r>
              <w:rPr/>
              <w:t>）</w:t>
            </w:r>
          </w:p>
        </w:tc>
        <w:tc>
          <w:tcPr>
            <w:tcW w:type="dxa" w:w="5076"/>
          </w:tcPr>
          <w:p>
            <w:pPr>
              <w:pStyle w:val="null3"/>
              <w:jc w:val="left"/>
            </w:pPr>
            <w:r>
              <w:rPr/>
              <w:t>根据投标人的服务能力情况（包括但不限于：①工作组织及进度计划的保障及措施的完善程度、②工作组织及进度计划的针对性及可行性、③满足项目服务期限要求情况等）进行评审： （1）方案内容完整、思路清晰，针对性强，完全满足且优于采购需求的，得10分； （2）方案内容较完整、思路较清晰，针对性较强，基本满足采购需求的，得6分； （3）方案内容不够完整、思路不够清晰，针对性较弱，部分满足采购需求的，得2分； （4）其他或无提供得0分。</w:t>
            </w:r>
          </w:p>
        </w:tc>
      </w:tr>
      <w:tr>
        <w:tc>
          <w:tcPr>
            <w:tcW w:type="dxa" w:w="922"/>
            <w:gridSpan w:val="2"/>
            <w:vMerge w:val="restart"/>
          </w:tcPr>
          <w:p>
            <w:pPr>
              <w:pStyle w:val="null3"/>
              <w:jc w:val="center"/>
            </w:pPr>
            <w:r>
              <w:rPr/>
              <w:t>商务部分</w:t>
            </w:r>
          </w:p>
        </w:tc>
        <w:tc>
          <w:tcPr>
            <w:tcW w:type="dxa" w:w="2307"/>
          </w:tcPr>
          <w:p>
            <w:pPr>
              <w:pStyle w:val="null3"/>
              <w:jc w:val="left"/>
            </w:pPr>
            <w:r>
              <w:rPr/>
              <w:t>业绩情况 (8.0分)</w:t>
            </w:r>
          </w:p>
        </w:tc>
        <w:tc>
          <w:tcPr>
            <w:tcW w:type="dxa" w:w="5076"/>
          </w:tcPr>
          <w:p>
            <w:pPr>
              <w:pStyle w:val="null3"/>
              <w:jc w:val="left"/>
            </w:pPr>
            <w:r>
              <w:rPr/>
              <w:t>投标人自2019年1月1日以来承担并完成过同类项目（指水利规划、水务数据信息收集处理等），每提供一个业绩得2分，最高得8分，不提供不得分。 注：以上业绩需提供合同复印件或项目验收证明或政府部门批复等文件复印件，否则不得分。</w:t>
            </w:r>
          </w:p>
        </w:tc>
      </w:tr>
      <w:tr>
        <w:tc>
          <w:tcPr>
            <w:tcW w:type="dxa" w:w="922"/>
            <w:gridSpan w:val="2"/>
            <w:vMerge/>
          </w:tcPr>
          <w:p/>
        </w:tc>
        <w:tc>
          <w:tcPr>
            <w:tcW w:type="dxa" w:w="2307"/>
          </w:tcPr>
          <w:p>
            <w:pPr>
              <w:pStyle w:val="null3"/>
              <w:jc w:val="left"/>
            </w:pPr>
            <w:r>
              <w:rPr/>
              <w:t>拟投入项目负责人 (5.0分)</w:t>
            </w:r>
          </w:p>
        </w:tc>
        <w:tc>
          <w:tcPr>
            <w:tcW w:type="dxa" w:w="5076"/>
          </w:tcPr>
          <w:p>
            <w:pPr>
              <w:pStyle w:val="null3"/>
              <w:jc w:val="left"/>
            </w:pPr>
            <w:r>
              <w:rPr/>
              <w:t>项目负责人情况： 具有水利规划相关专业高级工程师职称（或以上）的，得5分。 具有水利规划相关专业工程师职称得3分； 其它得0分； 注：需提供职称证书复印件并加盖公章，及在该公司任职证明材料（如提供双方劳动合同或加盖有关劳动部门印章的打印日期在本项目投标截止日之前六个月任一个月的《投保单》或《社会保险参保人员证明》，或单位代缴个人所得税税单等。）</w:t>
            </w:r>
          </w:p>
        </w:tc>
      </w:tr>
      <w:tr>
        <w:tc>
          <w:tcPr>
            <w:tcW w:type="dxa" w:w="922"/>
            <w:gridSpan w:val="2"/>
            <w:vMerge/>
          </w:tcPr>
          <w:p/>
        </w:tc>
        <w:tc>
          <w:tcPr>
            <w:tcW w:type="dxa" w:w="2307"/>
          </w:tcPr>
          <w:p>
            <w:pPr>
              <w:pStyle w:val="null3"/>
              <w:jc w:val="left"/>
            </w:pPr>
            <w:r>
              <w:rPr/>
              <w:t>拟投入项目成员情况 (19.0分)</w:t>
            </w:r>
          </w:p>
        </w:tc>
        <w:tc>
          <w:tcPr>
            <w:tcW w:type="dxa" w:w="5076"/>
          </w:tcPr>
          <w:p>
            <w:pPr>
              <w:pStyle w:val="null3"/>
              <w:jc w:val="left"/>
            </w:pPr>
            <w:r>
              <w:rPr/>
              <w:t>（1）项目技术负责人具有水利规划相关专业高级工程师职称（或以上）的，得5分。 具有水利规划相关专业工程师职称得3分； 其它得0分；本项最高得5分。 （2）项目组人员中(不含项目负责人与技术负责人)具有水利规划或测绘或信息系统相关专业高级工程师（或以上）职称的，每提供1人得1分，最高得5分；具有水利规划或测绘或信息系统相关专业中级职称的，每提供1人得0.5分，最高得5分。 本项累计最高得10分。  （3）投标人承诺“根据业务需要，派驻2名本科或以上学历、水利或信息系统相关专业的工作人员赴采购人指定的工作场所开展现场驻点服务，工作内容主要为日常各项数据处理工作。”，提供承诺函的得4分，否则不得分。 注：1.项目技术负责人与项目负责人不能为同一人。 2.第（1）、（2）点提供职称证书复印件、第（3）点提供承诺函。 3.需提供上述人员在该公司任职证明材料（如提供双方劳动合同或加盖有关劳动部门印章的打印日期在本项目投标截止日之前六个月任一个月的《投保单》或《社会保险参保人员证明》，或单位代缴个人所得税税单等。）</w:t>
            </w:r>
          </w:p>
        </w:tc>
      </w:tr>
      <w:tr>
        <w:tc>
          <w:tcPr>
            <w:tcW w:type="dxa" w:w="922"/>
            <w:gridSpan w:val="2"/>
            <w:vMerge/>
          </w:tcPr>
          <w:p/>
        </w:tc>
        <w:tc>
          <w:tcPr>
            <w:tcW w:type="dxa" w:w="2307"/>
          </w:tcPr>
          <w:p>
            <w:pPr>
              <w:pStyle w:val="null3"/>
              <w:jc w:val="left"/>
            </w:pPr>
            <w:r>
              <w:rPr/>
              <w:t>对非重大违法违规记录的扣分 (3.0分)</w:t>
            </w:r>
          </w:p>
        </w:tc>
        <w:tc>
          <w:tcPr>
            <w:tcW w:type="dxa" w:w="5076"/>
          </w:tcPr>
          <w:p>
            <w:pPr>
              <w:pStyle w:val="null3"/>
              <w:jc w:val="left"/>
            </w:pPr>
            <w:r>
              <w:rPr/>
              <w:t>以“信用中国”（www.creditchina.gov.cn）网站为查询渠道：对列入行政处罚或经营异常的供应商每一条记录扣1分，最高扣3分。如查询结果显示没有相关记录，视为没有上述非重大违法违规记录，则不扣分。以评标委员会于评审时在上述网站查询结果为准，评标委员会应将上述记录查询情况截图存档。</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ind w:left="3255" w:right="2895" w:firstLine="480"/>
        <w:jc w:val="center"/>
      </w:pPr>
      <w:r>
        <w:rPr>
          <w:sz w:val="43"/>
        </w:rPr>
        <w:t>采购合同</w:t>
      </w:r>
      <w:r>
        <w:rPr>
          <w:sz w:val="43"/>
        </w:rPr>
        <w:t>书</w:t>
      </w: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spacing w:before="15"/>
        <w:ind w:firstLine="480"/>
        <w:jc w:val="both"/>
      </w:pPr>
    </w:p>
    <w:p>
      <w:pPr>
        <w:pStyle w:val="null3"/>
        <w:ind w:right="420" w:firstLine="426"/>
        <w:jc w:val="left"/>
      </w:pPr>
      <w:r>
        <w:rPr>
          <w:sz w:val="21"/>
        </w:rPr>
        <w:t>签约地点：</w:t>
      </w:r>
    </w:p>
    <w:p>
      <w:pPr>
        <w:pStyle w:val="null3"/>
        <w:ind w:right="420" w:firstLine="426"/>
        <w:jc w:val="left"/>
      </w:pPr>
      <w:r>
        <w:rPr>
          <w:sz w:val="21"/>
        </w:rPr>
        <w:t>签订日期：2024年     月  日</w:t>
      </w:r>
    </w:p>
    <w:p>
      <w:pPr>
        <w:pStyle w:val="null3"/>
        <w:ind w:right="420" w:firstLine="426"/>
        <w:jc w:val="left"/>
      </w:pPr>
    </w:p>
    <w:p>
      <w:pPr>
        <w:pStyle w:val="null3"/>
      </w:pPr>
    </w:p>
    <w:p>
      <w:pPr>
        <w:pStyle w:val="null3"/>
      </w:pPr>
    </w:p>
    <w:p>
      <w:pPr>
        <w:pStyle w:val="null3"/>
        <w:ind w:right="420" w:firstLine="426"/>
        <w:jc w:val="left"/>
      </w:pPr>
      <w:r>
        <w:rPr>
          <w:sz w:val="21"/>
        </w:rPr>
        <w:t>注：此为合同书样本，仅供参考，乙方需根据实际情况与甲方签订相应的合同。</w:t>
      </w:r>
    </w:p>
    <w:p>
      <w:pPr>
        <w:pStyle w:val="null3"/>
        <w:ind w:right="420" w:firstLine="426"/>
        <w:jc w:val="left"/>
      </w:pPr>
      <w:r>
        <w:rPr>
          <w:sz w:val="21"/>
        </w:rPr>
        <w:t>合同编号：</w:t>
      </w:r>
    </w:p>
    <w:p>
      <w:pPr>
        <w:pStyle w:val="null3"/>
        <w:spacing w:before="15"/>
        <w:ind w:firstLine="480"/>
        <w:jc w:val="both"/>
      </w:pPr>
    </w:p>
    <w:p>
      <w:pPr>
        <w:pStyle w:val="null3"/>
        <w:ind w:firstLine="480"/>
        <w:jc w:val="both"/>
      </w:pPr>
    </w:p>
    <w:p>
      <w:pPr>
        <w:pStyle w:val="null3"/>
        <w:ind w:left="2700" w:right="2895" w:firstLine="480"/>
        <w:jc w:val="center"/>
      </w:pPr>
      <w:r>
        <w:rPr>
          <w:sz w:val="43"/>
        </w:rPr>
        <w:t>技术服务合同</w:t>
      </w: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left="1905" w:right="-15" w:firstLine="480"/>
        <w:jc w:val="both"/>
      </w:pPr>
      <w:r>
        <w:rPr>
          <w:sz w:val="21"/>
        </w:rPr>
        <w:t>项目名称：</w:t>
      </w:r>
      <w:r>
        <w:rPr>
          <w:sz w:val="21"/>
          <w:u w:val="single"/>
        </w:rPr>
        <w:t>广州市水利基础数据常态化更新服务</w:t>
      </w:r>
    </w:p>
    <w:p>
      <w:pPr>
        <w:pStyle w:val="null3"/>
        <w:ind w:firstLine="480"/>
        <w:jc w:val="both"/>
      </w:pPr>
    </w:p>
    <w:p>
      <w:pPr>
        <w:pStyle w:val="null3"/>
        <w:ind w:firstLine="480"/>
        <w:jc w:val="both"/>
      </w:pPr>
    </w:p>
    <w:p>
      <w:pPr>
        <w:pStyle w:val="null3"/>
        <w:ind w:firstLine="480"/>
        <w:jc w:val="both"/>
      </w:pPr>
    </w:p>
    <w:p>
      <w:pPr>
        <w:pStyle w:val="null3"/>
        <w:ind w:left="1905" w:right="-15" w:firstLine="480"/>
        <w:jc w:val="both"/>
      </w:pPr>
      <w:r>
        <w:rPr>
          <w:sz w:val="21"/>
        </w:rPr>
        <w:t>委托方</w:t>
      </w:r>
      <w:r>
        <w:rPr>
          <w:sz w:val="21"/>
        </w:rPr>
        <w:t>（甲方）</w:t>
      </w:r>
      <w:r>
        <w:rPr>
          <w:sz w:val="21"/>
        </w:rPr>
        <w:t>：</w:t>
      </w:r>
      <w:r>
        <w:rPr>
          <w:sz w:val="21"/>
          <w:u w:val="single"/>
        </w:rPr>
        <w:t>广州市河涌监测中心</w:t>
      </w:r>
      <w:r>
        <w:rPr>
          <w:sz w:val="21"/>
          <w:u w:val="single"/>
        </w:rPr>
        <w:t xml:space="preserve">   </w:t>
      </w:r>
    </w:p>
    <w:p>
      <w:pPr>
        <w:pStyle w:val="null3"/>
        <w:spacing w:before="60"/>
        <w:ind w:left="1905" w:right="-15" w:firstLine="480"/>
        <w:jc w:val="both"/>
      </w:pPr>
      <w:r>
        <w:rPr>
          <w:sz w:val="21"/>
        </w:rPr>
        <w:t>受托方</w:t>
      </w:r>
      <w:r>
        <w:rPr>
          <w:sz w:val="21"/>
        </w:rPr>
        <w:t>（乙方）</w:t>
      </w:r>
      <w:r>
        <w:rPr>
          <w:sz w:val="21"/>
        </w:rPr>
        <w:t>：</w:t>
      </w:r>
      <w:r>
        <w:rPr>
          <w:sz w:val="21"/>
          <w:u w:val="single"/>
        </w:rPr>
        <w:t xml:space="preserve">                 </w:t>
      </w:r>
    </w:p>
    <w:p>
      <w:pPr>
        <w:pStyle w:val="null3"/>
        <w:spacing w:before="30"/>
        <w:ind w:left="1905" w:right="3885" w:firstLine="480"/>
        <w:jc w:val="both"/>
      </w:pPr>
      <w:r>
        <w:rPr>
          <w:sz w:val="21"/>
        </w:rPr>
        <w:t>签订时间：</w:t>
      </w:r>
      <w:r>
        <w:rPr>
          <w:sz w:val="21"/>
          <w:u w:val="single"/>
        </w:rPr>
        <w:t xml:space="preserve">                      </w:t>
      </w:r>
    </w:p>
    <w:p>
      <w:pPr>
        <w:pStyle w:val="null3"/>
        <w:spacing w:before="60"/>
        <w:ind w:left="1905" w:right="-15" w:firstLine="480"/>
        <w:jc w:val="both"/>
      </w:pPr>
      <w:r>
        <w:rPr>
          <w:sz w:val="21"/>
        </w:rPr>
        <w:t>签订地点：</w:t>
      </w:r>
      <w:r>
        <w:rPr>
          <w:sz w:val="21"/>
          <w:u w:val="single"/>
        </w:rPr>
        <w:t>中国广州市</w:t>
      </w:r>
      <w:r>
        <w:rPr>
          <w:sz w:val="21"/>
          <w:u w:val="single"/>
        </w:rPr>
        <w:t xml:space="preserve">          </w:t>
      </w:r>
    </w:p>
    <w:p>
      <w:pPr>
        <w:pStyle w:val="null3"/>
        <w:spacing w:before="75"/>
        <w:ind w:left="1905" w:right="-15" w:firstLine="480"/>
        <w:jc w:val="both"/>
      </w:pPr>
      <w:r>
        <w:rPr>
          <w:sz w:val="21"/>
        </w:rPr>
        <w:t>有效期限：</w:t>
      </w:r>
      <w:r>
        <w:rPr>
          <w:sz w:val="21"/>
          <w:u w:val="single"/>
        </w:rPr>
        <w:t xml:space="preserve">                      </w:t>
      </w: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left="135" w:right="-15" w:firstLine="480"/>
        <w:jc w:val="center"/>
      </w:pPr>
      <w:r>
        <w:rPr>
          <w:sz w:val="21"/>
        </w:rPr>
        <w:t>中华人民共和国科学技术部印制</w:t>
      </w:r>
    </w:p>
    <w:p>
      <w:pPr>
        <w:pStyle w:val="null3"/>
      </w:pPr>
    </w:p>
    <w:p>
      <w:pPr>
        <w:pStyle w:val="null3"/>
      </w:pPr>
    </w:p>
    <w:p>
      <w:pPr>
        <w:pStyle w:val="null3"/>
        <w:spacing w:before="75"/>
        <w:ind w:left="135" w:right="-15" w:firstLine="480"/>
        <w:jc w:val="center"/>
      </w:pPr>
      <w:r>
        <w:rPr>
          <w:sz w:val="21"/>
        </w:rPr>
        <w:t>填写说明</w:t>
      </w:r>
    </w:p>
    <w:p>
      <w:pPr>
        <w:pStyle w:val="null3"/>
        <w:ind w:right="420" w:firstLine="426"/>
        <w:jc w:val="left"/>
      </w:pPr>
      <w:r>
        <w:rPr>
          <w:sz w:val="21"/>
        </w:rPr>
        <w:t>一、本合同书适用于一方当事人（受托方）以规划技术知识为另一方（委托方）解决规划研究、编制、现状调查分析等技术问题所订立的合同。</w:t>
      </w:r>
    </w:p>
    <w:p>
      <w:pPr>
        <w:pStyle w:val="null3"/>
        <w:ind w:right="420" w:firstLine="426"/>
        <w:jc w:val="left"/>
      </w:pPr>
      <w:r>
        <w:rPr>
          <w:sz w:val="21"/>
        </w:rPr>
        <w:t>二、签约一方或双方为多个当事人的，可在“委托方”、“受托方”项下增项，如“委托方（甲方1）、委托方（甲方2）、受 托方（乙方1）、受托方（乙方2）、受托方（乙方3），以作为共同委托人或共同受托人。</w:t>
      </w:r>
    </w:p>
    <w:p>
      <w:pPr>
        <w:pStyle w:val="null3"/>
        <w:ind w:right="420" w:firstLine="426"/>
        <w:jc w:val="left"/>
      </w:pPr>
      <w:r>
        <w:rPr>
          <w:sz w:val="21"/>
        </w:rPr>
        <w:t>三、本合同书未尽事项，可由当事人附页另行约定，并作为本合同的组成部分。 四、当事人使用本合同书时约定无需填写的条款，应在该条款处注明“无”字样。</w:t>
      </w:r>
    </w:p>
    <w:p>
      <w:pPr>
        <w:pStyle w:val="null3"/>
      </w:pPr>
    </w:p>
    <w:p>
      <w:pPr>
        <w:pStyle w:val="null3"/>
      </w:pPr>
    </w:p>
    <w:p>
      <w:pPr>
        <w:pStyle w:val="null3"/>
        <w:ind w:right="420" w:firstLine="426"/>
        <w:jc w:val="center"/>
      </w:pPr>
      <w:r>
        <w:rPr>
          <w:sz w:val="28"/>
        </w:rPr>
        <w:t>技术服务合同</w:t>
      </w:r>
    </w:p>
    <w:p>
      <w:pPr>
        <w:pStyle w:val="null3"/>
        <w:ind w:firstLine="480"/>
        <w:jc w:val="both"/>
      </w:pPr>
    </w:p>
    <w:p>
      <w:pPr>
        <w:pStyle w:val="null3"/>
        <w:spacing w:before="15"/>
        <w:ind w:firstLine="480"/>
        <w:jc w:val="both"/>
      </w:pPr>
    </w:p>
    <w:p>
      <w:pPr>
        <w:pStyle w:val="null3"/>
        <w:ind w:right="420" w:firstLine="426"/>
        <w:jc w:val="left"/>
      </w:pPr>
      <w:r>
        <w:rPr>
          <w:sz w:val="21"/>
        </w:rPr>
        <w:t>委托方（甲方）：</w:t>
      </w:r>
      <w:r>
        <w:rPr>
          <w:sz w:val="21"/>
          <w:u w:val="single"/>
        </w:rPr>
        <w:t xml:space="preserve">广州市河涌监测中心   </w:t>
      </w:r>
      <w:r>
        <w:rPr>
          <w:sz w:val="21"/>
        </w:rPr>
        <w:t xml:space="preserve">    </w:t>
      </w:r>
    </w:p>
    <w:p>
      <w:pPr>
        <w:pStyle w:val="null3"/>
        <w:ind w:right="420" w:firstLine="426"/>
        <w:jc w:val="left"/>
      </w:pPr>
      <w:r>
        <w:rPr>
          <w:sz w:val="21"/>
        </w:rPr>
        <w:t>住所地：</w:t>
      </w:r>
      <w:r>
        <w:rPr>
          <w:sz w:val="21"/>
          <w:u w:val="single"/>
        </w:rPr>
        <w:t xml:space="preserve">  广州市天河区长兴路东       </w:t>
      </w:r>
    </w:p>
    <w:p>
      <w:pPr>
        <w:pStyle w:val="null3"/>
        <w:ind w:right="420" w:firstLine="426"/>
        <w:jc w:val="left"/>
      </w:pPr>
      <w:r>
        <w:rPr>
          <w:sz w:val="21"/>
        </w:rPr>
        <w:t>法定代表人：</w:t>
      </w:r>
      <w:r>
        <w:rPr>
          <w:sz w:val="21"/>
          <w:u w:val="single"/>
        </w:rPr>
        <w:t xml:space="preserve">                          </w:t>
      </w:r>
    </w:p>
    <w:p>
      <w:pPr>
        <w:pStyle w:val="null3"/>
        <w:ind w:right="420" w:firstLine="426"/>
        <w:jc w:val="left"/>
      </w:pPr>
      <w:r>
        <w:rPr>
          <w:sz w:val="21"/>
        </w:rPr>
        <w:t>项目联系人：</w:t>
      </w:r>
      <w:r>
        <w:rPr>
          <w:sz w:val="21"/>
          <w:u w:val="single"/>
        </w:rPr>
        <w:t xml:space="preserve">                          </w:t>
      </w:r>
    </w:p>
    <w:p>
      <w:pPr>
        <w:pStyle w:val="null3"/>
        <w:ind w:right="420" w:firstLine="426"/>
        <w:jc w:val="left"/>
      </w:pPr>
      <w:r>
        <w:rPr>
          <w:sz w:val="21"/>
        </w:rPr>
        <w:t>联系方式：</w:t>
      </w:r>
      <w:r>
        <w:rPr>
          <w:sz w:val="21"/>
          <w:u w:val="single"/>
        </w:rPr>
        <w:t xml:space="preserve">                           </w:t>
      </w:r>
    </w:p>
    <w:p>
      <w:pPr>
        <w:pStyle w:val="null3"/>
        <w:ind w:right="420" w:firstLine="426"/>
        <w:jc w:val="left"/>
      </w:pPr>
      <w:r>
        <w:rPr>
          <w:sz w:val="21"/>
        </w:rPr>
        <w:t>通讯地址：</w:t>
      </w:r>
      <w:r>
        <w:rPr>
          <w:sz w:val="21"/>
          <w:u w:val="single"/>
        </w:rPr>
        <w:t xml:space="preserve">                           </w:t>
      </w:r>
      <w:r>
        <w:rPr>
          <w:sz w:val="21"/>
        </w:rPr>
        <w:t xml:space="preserve"> </w:t>
      </w:r>
    </w:p>
    <w:p>
      <w:pPr>
        <w:pStyle w:val="null3"/>
        <w:ind w:right="420" w:firstLine="426"/>
        <w:jc w:val="left"/>
      </w:pPr>
      <w:r>
        <w:rPr>
          <w:sz w:val="21"/>
        </w:rPr>
        <w:t>电话：</w:t>
      </w:r>
      <w:r>
        <w:rPr>
          <w:sz w:val="21"/>
          <w:u w:val="single"/>
        </w:rPr>
        <w:t xml:space="preserve">           </w:t>
      </w:r>
      <w:r>
        <w:rPr>
          <w:sz w:val="21"/>
        </w:rPr>
        <w:t xml:space="preserve"> 传真：</w:t>
      </w:r>
      <w:r>
        <w:rPr>
          <w:sz w:val="21"/>
          <w:u w:val="single"/>
        </w:rPr>
        <w:t xml:space="preserve">          </w:t>
      </w:r>
      <w:r>
        <w:rPr>
          <w:sz w:val="21"/>
        </w:rPr>
        <w:t xml:space="preserve">  </w:t>
      </w:r>
    </w:p>
    <w:p>
      <w:pPr>
        <w:pStyle w:val="null3"/>
        <w:ind w:right="420" w:firstLine="426"/>
        <w:jc w:val="left"/>
      </w:pPr>
      <w:r>
        <w:rPr>
          <w:sz w:val="21"/>
        </w:rPr>
        <w:t xml:space="preserve">电子信箱： </w:t>
      </w:r>
    </w:p>
    <w:p>
      <w:pPr>
        <w:pStyle w:val="null3"/>
        <w:ind w:right="420" w:firstLine="426"/>
        <w:jc w:val="left"/>
      </w:pPr>
    </w:p>
    <w:p>
      <w:pPr>
        <w:pStyle w:val="null3"/>
        <w:ind w:right="420" w:firstLine="426"/>
        <w:jc w:val="left"/>
      </w:pPr>
      <w:r>
        <w:rPr>
          <w:sz w:val="21"/>
        </w:rPr>
        <w:t>受托方（乙方）：</w:t>
      </w:r>
      <w:r>
        <w:rPr>
          <w:sz w:val="21"/>
          <w:u w:val="single"/>
        </w:rPr>
        <w:t xml:space="preserve">                      </w:t>
      </w:r>
    </w:p>
    <w:p>
      <w:pPr>
        <w:pStyle w:val="null3"/>
        <w:ind w:right="420" w:firstLine="426"/>
        <w:jc w:val="left"/>
      </w:pPr>
      <w:r>
        <w:rPr>
          <w:sz w:val="21"/>
        </w:rPr>
        <w:t>住所地：</w:t>
      </w:r>
      <w:r>
        <w:rPr>
          <w:sz w:val="21"/>
          <w:u w:val="single"/>
        </w:rPr>
        <w:t xml:space="preserve">                              </w:t>
      </w:r>
    </w:p>
    <w:p>
      <w:pPr>
        <w:pStyle w:val="null3"/>
        <w:ind w:right="420" w:firstLine="426"/>
        <w:jc w:val="left"/>
      </w:pPr>
      <w:r>
        <w:rPr>
          <w:sz w:val="21"/>
        </w:rPr>
        <w:t>法定代表人：</w:t>
      </w:r>
      <w:r>
        <w:rPr>
          <w:sz w:val="21"/>
          <w:u w:val="single"/>
        </w:rPr>
        <w:t xml:space="preserve">                          </w:t>
      </w:r>
    </w:p>
    <w:p>
      <w:pPr>
        <w:pStyle w:val="null3"/>
        <w:ind w:right="420" w:firstLine="426"/>
        <w:jc w:val="left"/>
      </w:pPr>
      <w:r>
        <w:rPr>
          <w:sz w:val="21"/>
        </w:rPr>
        <w:t>项目联系人：</w:t>
      </w:r>
      <w:r>
        <w:rPr>
          <w:sz w:val="21"/>
          <w:u w:val="single"/>
        </w:rPr>
        <w:t xml:space="preserve">                          </w:t>
      </w:r>
    </w:p>
    <w:p>
      <w:pPr>
        <w:pStyle w:val="null3"/>
        <w:ind w:right="420" w:firstLine="426"/>
        <w:jc w:val="left"/>
      </w:pPr>
      <w:r>
        <w:rPr>
          <w:sz w:val="21"/>
        </w:rPr>
        <w:t>联系方式：</w:t>
      </w:r>
      <w:r>
        <w:rPr>
          <w:sz w:val="21"/>
          <w:u w:val="single"/>
        </w:rPr>
        <w:t xml:space="preserve">                           </w:t>
      </w:r>
    </w:p>
    <w:p>
      <w:pPr>
        <w:pStyle w:val="null3"/>
        <w:ind w:right="420" w:firstLine="426"/>
        <w:jc w:val="left"/>
      </w:pPr>
      <w:r>
        <w:rPr>
          <w:sz w:val="21"/>
        </w:rPr>
        <w:t>通讯地址：</w:t>
      </w:r>
      <w:r>
        <w:rPr>
          <w:sz w:val="21"/>
          <w:u w:val="single"/>
        </w:rPr>
        <w:t xml:space="preserve">                           </w:t>
      </w:r>
      <w:r>
        <w:rPr>
          <w:sz w:val="21"/>
        </w:rPr>
        <w:t xml:space="preserve"> </w:t>
      </w:r>
    </w:p>
    <w:p>
      <w:pPr>
        <w:pStyle w:val="null3"/>
        <w:ind w:right="420" w:firstLine="426"/>
        <w:jc w:val="left"/>
      </w:pPr>
      <w:r>
        <w:rPr>
          <w:sz w:val="21"/>
        </w:rPr>
        <w:t>电话：</w:t>
      </w:r>
      <w:r>
        <w:rPr>
          <w:sz w:val="21"/>
          <w:u w:val="single"/>
        </w:rPr>
        <w:t xml:space="preserve">           </w:t>
      </w:r>
      <w:r>
        <w:rPr>
          <w:sz w:val="21"/>
        </w:rPr>
        <w:t xml:space="preserve"> 传真：</w:t>
      </w:r>
      <w:r>
        <w:rPr>
          <w:sz w:val="21"/>
          <w:u w:val="single"/>
        </w:rPr>
        <w:t xml:space="preserve">           </w:t>
      </w:r>
      <w:r>
        <w:rPr>
          <w:sz w:val="21"/>
        </w:rPr>
        <w:t xml:space="preserve"> </w:t>
      </w:r>
    </w:p>
    <w:p>
      <w:pPr>
        <w:pStyle w:val="null3"/>
        <w:ind w:right="420" w:firstLine="426"/>
        <w:jc w:val="left"/>
      </w:pPr>
      <w:r>
        <w:rPr>
          <w:sz w:val="21"/>
        </w:rPr>
        <w:t>电子信箱：</w:t>
      </w:r>
      <w:r>
        <w:rPr>
          <w:sz w:val="21"/>
          <w:u w:val="single"/>
        </w:rPr>
        <w:t xml:space="preserve">                           </w:t>
      </w:r>
      <w:r>
        <w:rPr>
          <w:sz w:val="21"/>
        </w:rPr>
        <w:t xml:space="preserve"> </w:t>
      </w:r>
    </w:p>
    <w:p>
      <w:pPr>
        <w:pStyle w:val="null3"/>
        <w:ind w:right="420" w:firstLine="426"/>
        <w:jc w:val="left"/>
      </w:pPr>
      <w:r>
        <w:rPr>
          <w:sz w:val="21"/>
        </w:rPr>
        <w:t>本合同甲方委托乙方就</w:t>
      </w:r>
      <w:r>
        <w:rPr>
          <w:sz w:val="21"/>
          <w:u w:val="single"/>
        </w:rPr>
        <w:t>广州市水利基础数据常态化更新服务项目</w:t>
      </w:r>
      <w:r>
        <w:rPr>
          <w:sz w:val="21"/>
        </w:rPr>
        <w:t>进行专项技术服务，并支付相应的技术服务报酬。双方经过平等协商，在真实、充分地表达各自意愿的基础上，根据《中华人民共和国民法典》的规定，达成如下协议，并由双方共同恪守。</w:t>
      </w:r>
    </w:p>
    <w:p>
      <w:pPr>
        <w:pStyle w:val="null3"/>
        <w:ind w:right="420" w:firstLine="426"/>
        <w:jc w:val="left"/>
      </w:pPr>
      <w:r>
        <w:rPr>
          <w:b/>
          <w:sz w:val="21"/>
        </w:rPr>
        <w:t>第一条  甲方委托乙方进行技术服务的内容如下：</w:t>
      </w:r>
    </w:p>
    <w:p>
      <w:pPr>
        <w:pStyle w:val="null3"/>
        <w:ind w:right="420" w:firstLine="426"/>
        <w:jc w:val="left"/>
      </w:pPr>
      <w:r>
        <w:rPr>
          <w:sz w:val="21"/>
        </w:rPr>
        <w:t>1.</w:t>
      </w:r>
      <w:r>
        <w:rPr>
          <w:sz w:val="21"/>
        </w:rPr>
        <w:t>技术服务的目标：为积极践行“水利工程补短板、水利行业强监管”水利改革发展总基调，深入贯彻“十六字”治水方针，落实水利部《2020年水利工程运行管理工作要点》关于“摸清工程基本情况”和水利部2021年水旱灾害防御工作视频会议 的“摸清底数，夯实水旱灾害防御基础”的要求，广州市自2020年起开展了市水系及水利基础资料整理工作，现已初步形成全 市水系及水利工程名录。为不断提升运行管理规范化、精细化、现代化水平，强化安全意识和底线思维，以全面推行河长制湖 长制工作为抓手，防风险、消隐患、补短板、夯基础、强监管、保安全，确保“十四五”迈好第一步，迈出新气象，广州市下一 阶段要进一步夯实水利工程运行管理基础，加强河长制湖长制工作及水利工程运行管理工作的基础支撑，落实省、市级河长办通知要求及工作成果应用需要，按照全面性、完整性、规范性、一致性的原则，对全市河流、湖泊、水库、水闸、泵站、堤防、山塘、水电站等数据进行收集、整合、审查，完成全市水利工程建档工作及全市一河一档信息建档工作，并对成果进行应 用。</w:t>
      </w:r>
    </w:p>
    <w:p>
      <w:pPr>
        <w:pStyle w:val="null3"/>
        <w:ind w:right="420" w:firstLine="426"/>
        <w:jc w:val="left"/>
      </w:pPr>
      <w:r>
        <w:rPr>
          <w:sz w:val="21"/>
        </w:rPr>
        <w:t>河湖名录是全面推行河长制的重要基础，成果更新是维持数据生命力的保障。一方面，受地方行政区划调整、管护级别变更、中小河流治理、河流改道、新增及报废对象、河长信息变动等因素影响，河湖名录成果具有时效性强的特点。另一方面，“广东智慧河长”中广州市河湖名录及标绘成果时间节点为2019年。随着河长制工作的深入推进，各级河长在“广东智慧河 长”巡河履职覆盖率不断提高，在实际管理中不断完善纳入河湖名录的对象，对河湖对象的新增、删除和变更需求越来越迫切。为适应全面推行河长制的应用需求，广州市计划开展河湖名录成果更新工作。工作范围为广州市全域。</w:t>
      </w:r>
    </w:p>
    <w:p>
      <w:pPr>
        <w:pStyle w:val="null3"/>
        <w:ind w:right="420" w:firstLine="426"/>
        <w:jc w:val="left"/>
      </w:pPr>
      <w:r>
        <w:rPr>
          <w:sz w:val="21"/>
        </w:rPr>
        <w:t>2.</w:t>
      </w:r>
      <w:r>
        <w:rPr>
          <w:sz w:val="21"/>
        </w:rPr>
        <w:t>技术服务的内容：</w:t>
      </w:r>
    </w:p>
    <w:p>
      <w:pPr>
        <w:pStyle w:val="null3"/>
        <w:ind w:right="420" w:firstLine="426"/>
        <w:jc w:val="left"/>
      </w:pPr>
      <w:r>
        <w:rPr>
          <w:b/>
          <w:sz w:val="21"/>
        </w:rPr>
        <w:t>（一）水利基础数据更新</w:t>
      </w:r>
    </w:p>
    <w:p>
      <w:pPr>
        <w:pStyle w:val="null3"/>
        <w:ind w:right="420" w:firstLine="426"/>
        <w:jc w:val="left"/>
      </w:pPr>
      <w:r>
        <w:rPr>
          <w:sz w:val="21"/>
        </w:rPr>
        <w:t>包括广州市服务期内变更的水利基础数据的收集、整理、检查、审核、更新、管理、使用等工作。</w:t>
      </w:r>
    </w:p>
    <w:p>
      <w:pPr>
        <w:pStyle w:val="null3"/>
        <w:ind w:right="420" w:firstLine="426"/>
        <w:jc w:val="left"/>
      </w:pPr>
      <w:r>
        <w:rPr>
          <w:sz w:val="21"/>
        </w:rPr>
        <w:t>1.</w:t>
      </w:r>
      <w:r>
        <w:rPr>
          <w:sz w:val="21"/>
        </w:rPr>
        <w:t>动态收集、整理变更数据资料</w:t>
      </w:r>
    </w:p>
    <w:p>
      <w:pPr>
        <w:pStyle w:val="null3"/>
        <w:ind w:right="420" w:firstLine="426"/>
        <w:jc w:val="left"/>
      </w:pPr>
      <w:r>
        <w:rPr>
          <w:sz w:val="21"/>
        </w:rPr>
        <w:t>动态收集服务期内变更的全市河湖水系、岸线、堤防、水库、湖泊、山塘、水闸、水利泵站、水电站、引调水、灌区等现状水利设施资料，整理各类基础资料，包括上述水利工程的数量、分布、工程特性、设计文件、安全鉴定报告等。</w:t>
      </w:r>
    </w:p>
    <w:p>
      <w:pPr>
        <w:pStyle w:val="null3"/>
        <w:ind w:right="420" w:firstLine="426"/>
        <w:jc w:val="left"/>
      </w:pPr>
      <w:r>
        <w:rPr>
          <w:sz w:val="21"/>
        </w:rPr>
        <w:t>2.</w:t>
      </w:r>
      <w:r>
        <w:rPr>
          <w:sz w:val="21"/>
        </w:rPr>
        <w:t>数据审核及更新入库</w:t>
      </w:r>
    </w:p>
    <w:p>
      <w:pPr>
        <w:pStyle w:val="null3"/>
        <w:ind w:right="420" w:firstLine="426"/>
        <w:jc w:val="left"/>
      </w:pPr>
      <w:r>
        <w:rPr>
          <w:sz w:val="21"/>
        </w:rPr>
        <w:t>对各管理单位变更的水利基础数据进行审核，检查其合理性，并提出修改意见，最终实现动态更新入库工作。</w:t>
      </w:r>
    </w:p>
    <w:p>
      <w:pPr>
        <w:pStyle w:val="null3"/>
        <w:ind w:right="420" w:firstLine="426"/>
        <w:jc w:val="left"/>
      </w:pPr>
      <w:r>
        <w:rPr>
          <w:sz w:val="21"/>
        </w:rPr>
        <w:t>3.</w:t>
      </w:r>
      <w:r>
        <w:rPr>
          <w:sz w:val="21"/>
        </w:rPr>
        <w:t>数据质量检查及优化</w:t>
      </w:r>
    </w:p>
    <w:p>
      <w:pPr>
        <w:pStyle w:val="null3"/>
        <w:ind w:right="420" w:firstLine="426"/>
        <w:jc w:val="left"/>
      </w:pPr>
      <w:r>
        <w:rPr>
          <w:sz w:val="21"/>
        </w:rPr>
        <w:t>对广州市水利基础数据进行数据业务应用质量检查，并针对业务应用优化数据结构，提高数据质量。</w:t>
      </w:r>
    </w:p>
    <w:p>
      <w:pPr>
        <w:pStyle w:val="null3"/>
        <w:ind w:right="420" w:firstLine="426"/>
        <w:jc w:val="left"/>
      </w:pPr>
      <w:r>
        <w:rPr>
          <w:sz w:val="21"/>
        </w:rPr>
        <w:t>4.</w:t>
      </w:r>
      <w:r>
        <w:rPr>
          <w:sz w:val="21"/>
        </w:rPr>
        <w:t>做好数据业务应用服务</w:t>
      </w:r>
    </w:p>
    <w:p>
      <w:pPr>
        <w:pStyle w:val="null3"/>
        <w:ind w:right="420" w:firstLine="426"/>
        <w:jc w:val="left"/>
      </w:pPr>
      <w:r>
        <w:rPr>
          <w:sz w:val="21"/>
        </w:rPr>
        <w:t>配合做好水利工程年报汇总复核工作；动态更新修订水库特征图表；省、市、区数据对接服务工作；以及甲方交代的其他数据业务服务等。</w:t>
      </w:r>
    </w:p>
    <w:p>
      <w:pPr>
        <w:pStyle w:val="null3"/>
        <w:ind w:right="420" w:firstLine="426"/>
        <w:jc w:val="left"/>
      </w:pPr>
      <w:r>
        <w:rPr>
          <w:sz w:val="21"/>
        </w:rPr>
        <w:t>5.</w:t>
      </w:r>
      <w:r>
        <w:rPr>
          <w:sz w:val="21"/>
        </w:rPr>
        <w:t>水利工程地图动态更新</w:t>
      </w:r>
    </w:p>
    <w:p>
      <w:pPr>
        <w:pStyle w:val="null3"/>
        <w:ind w:right="420" w:firstLine="426"/>
        <w:jc w:val="left"/>
      </w:pPr>
      <w:r>
        <w:rPr>
          <w:sz w:val="21"/>
        </w:rPr>
        <w:t>绘制并动态更新全市、各区水利设施分布图、矢量图；编制广州市水系图；编制河湖水域面、控制线矢量图；并进行动态更新。根据业务管理需要，按要求绘制业务专题图。</w:t>
      </w:r>
    </w:p>
    <w:p>
      <w:pPr>
        <w:pStyle w:val="null3"/>
        <w:ind w:right="420" w:firstLine="426"/>
        <w:jc w:val="left"/>
      </w:pPr>
      <w:r>
        <w:rPr>
          <w:sz w:val="21"/>
        </w:rPr>
        <w:t>6.</w:t>
      </w:r>
      <w:r>
        <w:rPr>
          <w:sz w:val="21"/>
        </w:rPr>
        <w:t>数据标准化管理</w:t>
      </w:r>
    </w:p>
    <w:p>
      <w:pPr>
        <w:pStyle w:val="null3"/>
        <w:ind w:right="420" w:firstLine="426"/>
        <w:jc w:val="left"/>
      </w:pPr>
      <w:r>
        <w:rPr>
          <w:sz w:val="21"/>
        </w:rPr>
        <w:t>依据防汛抢险管理、工程运行管理等水利数据应用需求，不断优化和维护数据模板、数据成果、电子地图服务、电子台账管理。</w:t>
      </w:r>
    </w:p>
    <w:p>
      <w:pPr>
        <w:pStyle w:val="null3"/>
        <w:ind w:right="420" w:firstLine="426"/>
        <w:jc w:val="left"/>
      </w:pPr>
      <w:r>
        <w:rPr>
          <w:sz w:val="21"/>
        </w:rPr>
        <w:t>7.</w:t>
      </w:r>
      <w:r>
        <w:rPr>
          <w:sz w:val="21"/>
        </w:rPr>
        <w:t>建立和维护广州市水利工程信息数据库。</w:t>
      </w:r>
    </w:p>
    <w:p>
      <w:pPr>
        <w:pStyle w:val="null3"/>
        <w:ind w:right="420" w:firstLine="426"/>
        <w:jc w:val="left"/>
      </w:pPr>
      <w:r>
        <w:rPr>
          <w:sz w:val="21"/>
        </w:rPr>
        <w:t>依据动态更新数据成果，建立和维护广州市水利工程信息数据库，并实现和保障该数据库接入局一体化平台的服务工作等。</w:t>
      </w:r>
    </w:p>
    <w:p>
      <w:pPr>
        <w:pStyle w:val="null3"/>
        <w:ind w:right="420" w:firstLine="426"/>
        <w:jc w:val="left"/>
      </w:pPr>
      <w:r>
        <w:rPr>
          <w:sz w:val="21"/>
        </w:rPr>
        <w:t>8.</w:t>
      </w:r>
      <w:r>
        <w:rPr>
          <w:sz w:val="21"/>
        </w:rPr>
        <w:t>数据现场核实检查</w:t>
      </w:r>
    </w:p>
    <w:p>
      <w:pPr>
        <w:pStyle w:val="null3"/>
        <w:ind w:right="420" w:firstLine="426"/>
        <w:jc w:val="left"/>
      </w:pPr>
      <w:r>
        <w:rPr>
          <w:sz w:val="21"/>
        </w:rPr>
        <w:t>对审核存疑数据，开展现场核查工作，确保数据更新准确性。</w:t>
      </w:r>
    </w:p>
    <w:p>
      <w:pPr>
        <w:pStyle w:val="null3"/>
        <w:ind w:right="420" w:firstLine="426"/>
        <w:jc w:val="left"/>
      </w:pPr>
      <w:r>
        <w:rPr>
          <w:b/>
          <w:sz w:val="21"/>
        </w:rPr>
        <w:t>（二）一河一档数据建档及常态化更新</w:t>
      </w:r>
    </w:p>
    <w:p>
      <w:pPr>
        <w:pStyle w:val="null3"/>
        <w:ind w:right="420" w:firstLine="426"/>
        <w:jc w:val="left"/>
      </w:pPr>
      <w:r>
        <w:rPr>
          <w:sz w:val="21"/>
        </w:rPr>
        <w:t>开展全市“一河（湖）一档”信息填报工作，对成果按照年度目标更新、完善河湖档案信息。</w:t>
      </w:r>
    </w:p>
    <w:p>
      <w:pPr>
        <w:pStyle w:val="null3"/>
        <w:ind w:right="420" w:firstLine="426"/>
        <w:jc w:val="left"/>
      </w:pPr>
      <w:r>
        <w:rPr>
          <w:sz w:val="21"/>
        </w:rPr>
        <w:t>工作内容：</w:t>
      </w:r>
    </w:p>
    <w:p>
      <w:pPr>
        <w:pStyle w:val="null3"/>
        <w:ind w:right="420" w:firstLine="426"/>
        <w:jc w:val="left"/>
      </w:pPr>
      <w:r>
        <w:rPr>
          <w:sz w:val="21"/>
        </w:rPr>
        <w:t>1.</w:t>
      </w:r>
      <w:r>
        <w:rPr>
          <w:sz w:val="21"/>
        </w:rPr>
        <w:t>数据填报指导及整理</w:t>
      </w:r>
    </w:p>
    <w:p>
      <w:pPr>
        <w:pStyle w:val="null3"/>
        <w:ind w:right="420" w:firstLine="426"/>
        <w:jc w:val="left"/>
      </w:pPr>
      <w:r>
        <w:rPr>
          <w:sz w:val="21"/>
        </w:rPr>
        <w:t>按《“一河（湖）一档”建立指南》的要求，开展市管河湖水库一河一档信息更新填报工作，面向全市11个区整合一河一档数据，指导各区工作人员进行填报工作，收集的信息主要包括基础信息，动态汇总信息及动态分类信息三部分，完成不低于300宗一河（湖）一档建档审核及更新。2024年10月前，需完成不低于150宗一河（湖）一档建档审核及更新。</w:t>
      </w:r>
    </w:p>
    <w:p>
      <w:pPr>
        <w:pStyle w:val="null3"/>
        <w:ind w:right="420" w:firstLine="426"/>
        <w:jc w:val="left"/>
      </w:pPr>
      <w:r>
        <w:rPr>
          <w:sz w:val="21"/>
        </w:rPr>
        <w:t>基础信息主要包括河湖库自然属性及河湖长信息。动态汇总信息包括河湖库取用水信息、排污信息、水质信息、水生态信息、岸线开发利用信息、河道利用信息、以及涉水工程和设施信息的总体情况。动态分类信息包括河湖库各类动态信息具体情况。</w:t>
      </w:r>
    </w:p>
    <w:p>
      <w:pPr>
        <w:pStyle w:val="null3"/>
        <w:ind w:right="420" w:firstLine="426"/>
        <w:jc w:val="left"/>
      </w:pPr>
      <w:r>
        <w:rPr>
          <w:sz w:val="21"/>
        </w:rPr>
        <w:t>2.</w:t>
      </w:r>
      <w:r>
        <w:rPr>
          <w:sz w:val="21"/>
        </w:rPr>
        <w:t>规模以上河流水文资料审查</w:t>
      </w:r>
    </w:p>
    <w:p>
      <w:pPr>
        <w:pStyle w:val="null3"/>
        <w:ind w:right="420" w:firstLine="426"/>
        <w:jc w:val="left"/>
      </w:pPr>
      <w:r>
        <w:rPr>
          <w:sz w:val="21"/>
        </w:rPr>
        <w:t>综合水利普查、水文年鉴、水利工程设施数据、水文历史资料或相应水文计算，对全市不低于30条规模以上河流的年平均径流量、河流（段）年平均枯水期流量、径流系数等特征数据进行审查。</w:t>
      </w:r>
    </w:p>
    <w:p>
      <w:pPr>
        <w:pStyle w:val="null3"/>
        <w:ind w:right="420" w:firstLine="426"/>
        <w:jc w:val="left"/>
      </w:pPr>
      <w:r>
        <w:rPr>
          <w:sz w:val="21"/>
        </w:rPr>
        <w:t>3.</w:t>
      </w:r>
      <w:r>
        <w:rPr>
          <w:sz w:val="21"/>
        </w:rPr>
        <w:t>数据审查</w:t>
      </w:r>
    </w:p>
    <w:p>
      <w:pPr>
        <w:pStyle w:val="null3"/>
        <w:ind w:right="420" w:firstLine="426"/>
        <w:jc w:val="left"/>
      </w:pPr>
      <w:r>
        <w:rPr>
          <w:sz w:val="21"/>
        </w:rPr>
        <w:t>完成全市“一河一档”审查工作，对于收集填报的内容，结合已有历史数据进行审查，检查数据的完整性和准确性，对于检查出有问题的数据，形成表单反馈到对应单位进行修改填报，对“一河一档”的动态分类信息数据以现场核查的方式开展数据审查工作。</w:t>
      </w:r>
    </w:p>
    <w:p>
      <w:pPr>
        <w:pStyle w:val="null3"/>
        <w:ind w:right="420" w:firstLine="426"/>
        <w:jc w:val="left"/>
      </w:pPr>
      <w:r>
        <w:rPr>
          <w:sz w:val="21"/>
        </w:rPr>
        <w:t>4.</w:t>
      </w:r>
      <w:r>
        <w:rPr>
          <w:sz w:val="21"/>
        </w:rPr>
        <w:t>数据更新</w:t>
      </w:r>
    </w:p>
    <w:p>
      <w:pPr>
        <w:pStyle w:val="null3"/>
        <w:ind w:right="420" w:firstLine="426"/>
        <w:jc w:val="left"/>
      </w:pPr>
      <w:r>
        <w:rPr>
          <w:sz w:val="21"/>
        </w:rPr>
        <w:t>在项目期内，持续更新已形成的“一河一档”数据表，并且实时根据外业核查反馈内容进行补充，保证“一河一档”数据的准确性和时效性。</w:t>
      </w:r>
    </w:p>
    <w:p>
      <w:pPr>
        <w:pStyle w:val="null3"/>
        <w:ind w:right="420" w:firstLine="426"/>
        <w:jc w:val="left"/>
      </w:pPr>
      <w:r>
        <w:rPr>
          <w:b/>
          <w:sz w:val="21"/>
        </w:rPr>
        <w:t>（三）河湖名录、小微水体名录常态化更新</w:t>
      </w:r>
    </w:p>
    <w:p>
      <w:pPr>
        <w:pStyle w:val="null3"/>
        <w:ind w:right="420" w:firstLine="426"/>
        <w:jc w:val="left"/>
      </w:pPr>
      <w:r>
        <w:rPr>
          <w:sz w:val="21"/>
        </w:rPr>
        <w:t>工作内容：</w:t>
      </w:r>
    </w:p>
    <w:p>
      <w:pPr>
        <w:pStyle w:val="null3"/>
        <w:ind w:right="420" w:firstLine="426"/>
        <w:jc w:val="left"/>
      </w:pPr>
      <w:r>
        <w:rPr>
          <w:sz w:val="21"/>
        </w:rPr>
        <w:t>1.</w:t>
      </w:r>
      <w:r>
        <w:rPr>
          <w:sz w:val="21"/>
        </w:rPr>
        <w:t>河湖名录、小微水体名录动态更新</w:t>
      </w:r>
    </w:p>
    <w:p>
      <w:pPr>
        <w:pStyle w:val="null3"/>
        <w:ind w:right="420" w:firstLine="426"/>
        <w:jc w:val="left"/>
      </w:pPr>
      <w:r>
        <w:rPr>
          <w:sz w:val="21"/>
        </w:rPr>
        <w:t>依据省、市河湖名录管理相关文件，对全市河涌、湖泊、水库、山塘、小微水体名录进行数据常态化更新，统一数据，确保河湖名录与省、市河长制河湖名录、市河长制与水务部门河湖名录衔接，对于收集的名录数据进行规范性与合理性审核。</w:t>
      </w:r>
    </w:p>
    <w:p>
      <w:pPr>
        <w:pStyle w:val="null3"/>
        <w:ind w:right="420" w:firstLine="426"/>
        <w:jc w:val="left"/>
      </w:pPr>
      <w:r>
        <w:rPr>
          <w:sz w:val="21"/>
        </w:rPr>
        <w:t>更新的名录属性信息包括河湖对象名称、行政区划、岸别、河长信息、河流起止点描述、河流流域面积、河流长度、河流管理级别、湖泊常年水面面积、小微水体名称、类型、边沟边渠的长度、小湖泊/小山塘/鱼塘的常年水域面积等。</w:t>
      </w:r>
    </w:p>
    <w:p>
      <w:pPr>
        <w:pStyle w:val="null3"/>
        <w:ind w:right="420" w:firstLine="426"/>
        <w:jc w:val="left"/>
      </w:pPr>
      <w:r>
        <w:rPr>
          <w:sz w:val="21"/>
        </w:rPr>
        <w:t>2.</w:t>
      </w:r>
      <w:r>
        <w:rPr>
          <w:sz w:val="21"/>
        </w:rPr>
        <w:t>河湖名录、小微水体名录电子标绘更新</w:t>
      </w:r>
    </w:p>
    <w:p>
      <w:pPr>
        <w:pStyle w:val="null3"/>
        <w:ind w:right="420" w:firstLine="426"/>
        <w:jc w:val="left"/>
      </w:pPr>
      <w:r>
        <w:rPr>
          <w:sz w:val="21"/>
        </w:rPr>
        <w:t>收集、汇总、校核、整编、绘制河湖名录与小微水体名录电子标绘成果，对收集的电子标绘数据进行规范性与合理性审核，在不断完善的标绘数据基础上，动态更新全市河湖名录、小微水体名录矢量电子地图。</w:t>
      </w:r>
    </w:p>
    <w:p>
      <w:pPr>
        <w:pStyle w:val="null3"/>
        <w:ind w:right="420" w:firstLine="426"/>
        <w:jc w:val="left"/>
      </w:pPr>
      <w:r>
        <w:rPr>
          <w:sz w:val="21"/>
        </w:rPr>
        <w:t>3.</w:t>
      </w:r>
      <w:r>
        <w:rPr>
          <w:sz w:val="21"/>
        </w:rPr>
        <w:t>河湖名录、小微水体名录更新审查</w:t>
      </w:r>
    </w:p>
    <w:p>
      <w:pPr>
        <w:pStyle w:val="null3"/>
        <w:ind w:right="420" w:firstLine="426"/>
        <w:jc w:val="left"/>
      </w:pPr>
      <w:r>
        <w:rPr>
          <w:sz w:val="21"/>
        </w:rPr>
        <w:t>制定河湖名录、小微水体名录更新数据规范，对各区、镇街提出的河湖名录、小微水体名录更新申请进行审查，收集整编相关资料，必要时根据甲方的要求开展现场调查工作并出具调查报告。</w:t>
      </w:r>
    </w:p>
    <w:p>
      <w:pPr>
        <w:pStyle w:val="null3"/>
        <w:ind w:right="420" w:firstLine="426"/>
        <w:jc w:val="left"/>
      </w:pPr>
      <w:r>
        <w:rPr>
          <w:b/>
          <w:sz w:val="21"/>
        </w:rPr>
        <w:t>（四）河湖流域基础数据审查更新及应用</w:t>
      </w:r>
    </w:p>
    <w:p>
      <w:pPr>
        <w:pStyle w:val="null3"/>
        <w:ind w:right="420" w:firstLine="426"/>
        <w:jc w:val="left"/>
      </w:pPr>
      <w:r>
        <w:rPr>
          <w:sz w:val="21"/>
        </w:rPr>
        <w:t>1.</w:t>
      </w:r>
      <w:r>
        <w:rPr>
          <w:sz w:val="21"/>
        </w:rPr>
        <w:t>河湖库流域边界审查更新</w:t>
      </w:r>
    </w:p>
    <w:p>
      <w:pPr>
        <w:pStyle w:val="null3"/>
        <w:ind w:right="420" w:firstLine="426"/>
        <w:jc w:val="left"/>
      </w:pPr>
      <w:r>
        <w:rPr>
          <w:sz w:val="21"/>
        </w:rPr>
        <w:t>包括全市范围内的河涌、湖泊及水库流域面积。流域边界审查主要利用河湖库分布、DEM地形、市政管网等数据信息，水系规划、河湖库设计相关资料对全市河涌湖库流域面积特征值及流域边界图进行核查，对河涌流向进行复核，对流域面积与以往成果相差超过30%的流域进行重点核查、现场复核，形成河湖库流域面积表，完成不低于300宗河湖流域边界划分确认工作。2024年10月前，需完成不低于150宗河湖流域边界划分确认工作。</w:t>
      </w:r>
    </w:p>
    <w:p>
      <w:pPr>
        <w:pStyle w:val="null3"/>
        <w:ind w:right="420" w:firstLine="426"/>
        <w:jc w:val="left"/>
      </w:pPr>
      <w:r>
        <w:rPr>
          <w:sz w:val="21"/>
        </w:rPr>
        <w:t>2.</w:t>
      </w:r>
      <w:r>
        <w:rPr>
          <w:sz w:val="21"/>
        </w:rPr>
        <w:t>重点河湖库流域基础数据更新</w:t>
      </w:r>
    </w:p>
    <w:p>
      <w:pPr>
        <w:pStyle w:val="null3"/>
        <w:ind w:right="420" w:firstLine="426"/>
        <w:jc w:val="left"/>
      </w:pPr>
      <w:r>
        <w:rPr>
          <w:sz w:val="21"/>
        </w:rPr>
        <w:t>根据全市河湖流域边界矢量图成果，结合卫星遥感影像成果、年鉴公报、官方公布的水利基础相关数据等资料，开展重点河湖库流域的基础数据整编更新工作。数据包括地理空间分布数据：地形分布、土地利用分布、植被分布、水利设施分布、水文水质监测点分布、排水户分布等；其他相关信息（如有）：流域河涌历史文化、雨污分流情况、径流系数、雨污管网分布、海绵城市建设情况等，完成不低于30个重点河湖流域基础数据更新分析工作。</w:t>
      </w:r>
    </w:p>
    <w:p>
      <w:pPr>
        <w:pStyle w:val="null3"/>
        <w:ind w:right="420" w:firstLine="426"/>
        <w:jc w:val="left"/>
      </w:pPr>
      <w:r>
        <w:rPr>
          <w:sz w:val="21"/>
        </w:rPr>
        <w:t>3.</w:t>
      </w:r>
      <w:r>
        <w:rPr>
          <w:sz w:val="21"/>
        </w:rPr>
        <w:t>涉河涉水控制线成果整理</w:t>
      </w:r>
    </w:p>
    <w:p>
      <w:pPr>
        <w:pStyle w:val="null3"/>
        <w:ind w:right="420" w:firstLine="426"/>
        <w:jc w:val="left"/>
      </w:pPr>
      <w:r>
        <w:rPr>
          <w:sz w:val="21"/>
        </w:rPr>
        <w:t>根据《广州市河涌水系规划》控制线成果，按照《广州市河道名录V1.0》（1718条）的要求，对广州市河涌控制线、河道管理范围线矢量面数据进行整理、绘制工作，以及对河涌编码、河涌名称、行政区等信息进行补充修正工作，修正河涌起止点，完成数据拓扑检查，形成标准化成果。根据甲方要求，参照划界确权成果，对水利工程管理范围线进行标准化整理。</w:t>
      </w:r>
    </w:p>
    <w:p>
      <w:pPr>
        <w:pStyle w:val="null3"/>
        <w:ind w:right="420" w:firstLine="426"/>
        <w:jc w:val="left"/>
      </w:pPr>
      <w:r>
        <w:rPr>
          <w:b/>
          <w:sz w:val="21"/>
        </w:rPr>
        <w:t>（五）遥感影像提取数据后处理</w:t>
      </w:r>
    </w:p>
    <w:p>
      <w:pPr>
        <w:pStyle w:val="null3"/>
        <w:ind w:right="420" w:firstLine="426"/>
        <w:jc w:val="left"/>
      </w:pPr>
      <w:r>
        <w:rPr>
          <w:sz w:val="21"/>
        </w:rPr>
        <w:t>1.</w:t>
      </w:r>
      <w:r>
        <w:rPr>
          <w:sz w:val="21"/>
        </w:rPr>
        <w:t>水域、水面率统计更新</w:t>
      </w:r>
    </w:p>
    <w:p>
      <w:pPr>
        <w:pStyle w:val="null3"/>
        <w:ind w:right="420" w:firstLine="426"/>
        <w:jc w:val="left"/>
      </w:pPr>
      <w:r>
        <w:rPr>
          <w:sz w:val="21"/>
        </w:rPr>
        <w:t>基于卫星遥感水体识别成果，对全市河涌、湖泊、水库、山塘及小微水体等水体水面面积矢量分析，计算全市各区水面率，完成各类水面面积统计、水面占比分析及全市各区水面率计算，形成广州市水面分布一张图，对水面分布一张图的矢量成果审查、编号，与河湖名录、小微水体名录相对应，监测全市水域的动态变化。</w:t>
      </w:r>
    </w:p>
    <w:p>
      <w:pPr>
        <w:pStyle w:val="null3"/>
        <w:ind w:right="420" w:firstLine="426"/>
        <w:jc w:val="left"/>
      </w:pPr>
      <w:r>
        <w:rPr>
          <w:sz w:val="21"/>
        </w:rPr>
        <w:t>2.</w:t>
      </w:r>
      <w:r>
        <w:rPr>
          <w:sz w:val="21"/>
        </w:rPr>
        <w:t>基于遥感成果的涉水违建问题图斑审查</w:t>
      </w:r>
    </w:p>
    <w:p>
      <w:pPr>
        <w:pStyle w:val="null3"/>
        <w:ind w:right="420" w:firstLine="426"/>
        <w:jc w:val="left"/>
      </w:pPr>
      <w:r>
        <w:rPr>
          <w:sz w:val="21"/>
        </w:rPr>
        <w:t>基于遥感成果的涉水违建问题图斑成果，对生成的问题图斑通过影像对比、分析、编号，建立疑似违建问题台账，并按甲方要求开展现场抽查等工作。</w:t>
      </w:r>
    </w:p>
    <w:p>
      <w:pPr>
        <w:pStyle w:val="null3"/>
        <w:ind w:right="420" w:firstLine="426"/>
        <w:jc w:val="left"/>
      </w:pPr>
      <w:r>
        <w:rPr>
          <w:b/>
          <w:sz w:val="21"/>
        </w:rPr>
        <w:t>（六）外业数据核查</w:t>
      </w:r>
    </w:p>
    <w:p>
      <w:pPr>
        <w:pStyle w:val="null3"/>
        <w:ind w:right="420" w:firstLine="426"/>
        <w:jc w:val="left"/>
      </w:pPr>
      <w:r>
        <w:rPr>
          <w:sz w:val="21"/>
        </w:rPr>
        <w:t>外业数据核查组（由技术负责人、项目组专业工作人员组成），对存在数据异常的工程开展常态化核查工作。</w:t>
      </w:r>
    </w:p>
    <w:p>
      <w:pPr>
        <w:pStyle w:val="null3"/>
        <w:ind w:right="420" w:firstLine="426"/>
        <w:jc w:val="left"/>
      </w:pPr>
      <w:r>
        <w:rPr>
          <w:sz w:val="21"/>
        </w:rPr>
        <w:t>1.</w:t>
      </w:r>
      <w:r>
        <w:rPr>
          <w:sz w:val="21"/>
        </w:rPr>
        <w:t>对河涌进行外业数据核查，项目服务期内核查不少于350条（段）。</w:t>
      </w:r>
    </w:p>
    <w:p>
      <w:pPr>
        <w:pStyle w:val="null3"/>
        <w:ind w:right="420" w:firstLine="426"/>
        <w:jc w:val="left"/>
      </w:pPr>
      <w:r>
        <w:rPr>
          <w:sz w:val="21"/>
        </w:rPr>
        <w:t>2.</w:t>
      </w:r>
      <w:r>
        <w:rPr>
          <w:sz w:val="21"/>
        </w:rPr>
        <w:t>对水库/山塘进行外业数据核查，项目服务期内核查不少于120宗。</w:t>
      </w:r>
    </w:p>
    <w:p>
      <w:pPr>
        <w:pStyle w:val="null3"/>
        <w:ind w:right="420" w:firstLine="426"/>
        <w:jc w:val="left"/>
      </w:pPr>
      <w:r>
        <w:rPr>
          <w:sz w:val="21"/>
        </w:rPr>
        <w:t>3.</w:t>
      </w:r>
      <w:r>
        <w:rPr>
          <w:sz w:val="21"/>
        </w:rPr>
        <w:t>对湖泊进行外业数据核查，项目服务期内核查不少于10宗。</w:t>
      </w:r>
    </w:p>
    <w:p>
      <w:pPr>
        <w:pStyle w:val="null3"/>
        <w:ind w:right="420" w:firstLine="426"/>
        <w:jc w:val="left"/>
      </w:pPr>
      <w:r>
        <w:rPr>
          <w:sz w:val="21"/>
        </w:rPr>
        <w:t>4.</w:t>
      </w:r>
      <w:r>
        <w:rPr>
          <w:sz w:val="21"/>
        </w:rPr>
        <w:t>对水闸进行外业数据核查，项目服务期内核查不少于240宗。</w:t>
      </w:r>
    </w:p>
    <w:p>
      <w:pPr>
        <w:pStyle w:val="null3"/>
        <w:ind w:right="420" w:firstLine="426"/>
        <w:jc w:val="left"/>
      </w:pPr>
      <w:r>
        <w:rPr>
          <w:sz w:val="21"/>
        </w:rPr>
        <w:t>5.</w:t>
      </w:r>
      <w:r>
        <w:rPr>
          <w:sz w:val="21"/>
        </w:rPr>
        <w:t>对泵站进行外业数据核查，项目服务期内核查不少于180宗。</w:t>
      </w:r>
    </w:p>
    <w:p>
      <w:pPr>
        <w:pStyle w:val="null3"/>
        <w:ind w:right="420" w:firstLine="426"/>
        <w:jc w:val="left"/>
      </w:pPr>
      <w:r>
        <w:rPr>
          <w:sz w:val="21"/>
        </w:rPr>
        <w:t>6.</w:t>
      </w:r>
      <w:r>
        <w:rPr>
          <w:sz w:val="21"/>
        </w:rPr>
        <w:t>对水电站进行外业数据核查，项目服务期内核查不少于35宗。</w:t>
      </w:r>
    </w:p>
    <w:p>
      <w:pPr>
        <w:pStyle w:val="null3"/>
        <w:ind w:right="420" w:firstLine="426"/>
        <w:jc w:val="left"/>
      </w:pPr>
      <w:r>
        <w:rPr>
          <w:sz w:val="21"/>
        </w:rPr>
        <w:t>7.</w:t>
      </w:r>
      <w:r>
        <w:rPr>
          <w:sz w:val="21"/>
        </w:rPr>
        <w:t>对小微水体进行外业数据核查，项目服务期内核查不少于50宗。</w:t>
      </w:r>
    </w:p>
    <w:p>
      <w:pPr>
        <w:pStyle w:val="null3"/>
        <w:ind w:right="420" w:firstLine="426"/>
        <w:jc w:val="left"/>
      </w:pPr>
      <w:r>
        <w:rPr>
          <w:sz w:val="21"/>
        </w:rPr>
        <w:t>外业核查组需对每个问题点拍摄照片，并定位坐标点，准确表达问题所处位置，产生的变更内容通过内业专业人员整理成资料进行汇总，最终对接整合到数据填报表中。</w:t>
      </w:r>
    </w:p>
    <w:p>
      <w:pPr>
        <w:pStyle w:val="null3"/>
        <w:ind w:right="420" w:firstLine="426"/>
        <w:jc w:val="left"/>
      </w:pPr>
      <w:r>
        <w:rPr>
          <w:b/>
          <w:sz w:val="21"/>
        </w:rPr>
        <w:t>（七） 其他相关数据审核复核工作</w:t>
      </w:r>
    </w:p>
    <w:p>
      <w:pPr>
        <w:pStyle w:val="null3"/>
        <w:ind w:right="420" w:firstLine="426"/>
        <w:jc w:val="left"/>
      </w:pPr>
      <w:r>
        <w:rPr>
          <w:sz w:val="21"/>
        </w:rPr>
        <w:t>根据广州市水务数据治理需求，完成甲方要求的其他水务数据的整理、审核和标准化上图，并按委托方要求提供数据质量审核报告，为甲方提供数据治理的相关建议。</w:t>
      </w:r>
    </w:p>
    <w:p>
      <w:pPr>
        <w:pStyle w:val="null3"/>
        <w:ind w:right="420" w:firstLine="426"/>
        <w:jc w:val="left"/>
      </w:pPr>
      <w:r>
        <w:rPr>
          <w:b/>
          <w:sz w:val="21"/>
        </w:rPr>
        <w:t>（八）车辆、设备、其他材料等要求</w:t>
      </w:r>
    </w:p>
    <w:p>
      <w:pPr>
        <w:pStyle w:val="null3"/>
        <w:ind w:right="420" w:firstLine="426"/>
        <w:jc w:val="left"/>
      </w:pPr>
      <w:r>
        <w:rPr>
          <w:sz w:val="21"/>
        </w:rPr>
        <w:t>1.</w:t>
      </w:r>
      <w:r>
        <w:rPr>
          <w:sz w:val="21"/>
        </w:rPr>
        <w:t>乙方需在项目服务期内为本项目配备至少一辆专用车辆和一名专用司机司机。</w:t>
      </w:r>
    </w:p>
    <w:p>
      <w:pPr>
        <w:pStyle w:val="null3"/>
        <w:ind w:right="420" w:firstLine="426"/>
        <w:jc w:val="left"/>
      </w:pPr>
      <w:r>
        <w:rPr>
          <w:sz w:val="21"/>
        </w:rPr>
        <w:t>2.</w:t>
      </w:r>
      <w:r>
        <w:rPr>
          <w:sz w:val="21"/>
        </w:rPr>
        <w:t>本项目涉及工作需要的车辆、司机、停车费等费用已包含在项目费用中，由乙方负责。</w:t>
      </w:r>
    </w:p>
    <w:p>
      <w:pPr>
        <w:pStyle w:val="null3"/>
        <w:ind w:right="420" w:firstLine="426"/>
        <w:jc w:val="left"/>
      </w:pPr>
      <w:r>
        <w:rPr>
          <w:sz w:val="21"/>
        </w:rPr>
        <w:t>3.</w:t>
      </w:r>
      <w:r>
        <w:rPr>
          <w:sz w:val="21"/>
        </w:rPr>
        <w:t>本项目涉及的电脑、打印机、现场核查设备、打印纸、各类图纸等相关设备、材料费用已包含在项目费用中，由乙方负责。</w:t>
      </w:r>
    </w:p>
    <w:p>
      <w:pPr>
        <w:pStyle w:val="null3"/>
        <w:ind w:right="420" w:firstLine="426"/>
        <w:jc w:val="left"/>
      </w:pPr>
      <w:r>
        <w:rPr>
          <w:b/>
          <w:sz w:val="21"/>
        </w:rPr>
        <w:t>第二条  乙方应按下列要求完成技术服务工作：</w:t>
      </w:r>
    </w:p>
    <w:p>
      <w:pPr>
        <w:pStyle w:val="null3"/>
        <w:ind w:right="420" w:firstLine="426"/>
        <w:jc w:val="left"/>
      </w:pPr>
      <w:r>
        <w:rPr>
          <w:sz w:val="21"/>
        </w:rPr>
        <w:t>1.</w:t>
      </w:r>
      <w:r>
        <w:rPr>
          <w:sz w:val="21"/>
        </w:rPr>
        <w:t>技术服务地点：</w:t>
      </w:r>
      <w:r>
        <w:rPr>
          <w:sz w:val="21"/>
          <w:u w:val="single"/>
        </w:rPr>
        <w:t>广州市</w:t>
      </w:r>
      <w:r>
        <w:rPr>
          <w:sz w:val="21"/>
        </w:rPr>
        <w:t>。</w:t>
      </w:r>
    </w:p>
    <w:p>
      <w:pPr>
        <w:pStyle w:val="null3"/>
        <w:ind w:right="420" w:firstLine="426"/>
        <w:jc w:val="left"/>
      </w:pPr>
      <w:r>
        <w:rPr>
          <w:sz w:val="21"/>
        </w:rPr>
        <w:t>2.</w:t>
      </w:r>
      <w:r>
        <w:rPr>
          <w:sz w:val="21"/>
        </w:rPr>
        <w:t>技术服务期限：</w:t>
      </w:r>
      <w:r>
        <w:rPr>
          <w:sz w:val="21"/>
          <w:u w:val="single"/>
        </w:rPr>
        <w:t>2024年6月1日至2025年5月29日</w:t>
      </w:r>
      <w:r>
        <w:rPr>
          <w:sz w:val="21"/>
        </w:rPr>
        <w:t>。</w:t>
      </w:r>
    </w:p>
    <w:p>
      <w:pPr>
        <w:pStyle w:val="null3"/>
        <w:ind w:right="420" w:firstLine="426"/>
        <w:jc w:val="left"/>
      </w:pPr>
      <w:r>
        <w:rPr>
          <w:sz w:val="21"/>
        </w:rPr>
        <w:t>3.</w:t>
      </w:r>
      <w:r>
        <w:rPr>
          <w:sz w:val="21"/>
        </w:rPr>
        <w:t>技术服务质量要求：</w:t>
      </w:r>
      <w:r>
        <w:rPr>
          <w:sz w:val="21"/>
          <w:u w:val="single"/>
        </w:rPr>
        <w:t>符合行业规范及地方通用标准；符合甲方要求</w:t>
      </w:r>
      <w:r>
        <w:rPr>
          <w:sz w:val="21"/>
        </w:rPr>
        <w:t>。</w:t>
      </w:r>
    </w:p>
    <w:p>
      <w:pPr>
        <w:pStyle w:val="null3"/>
        <w:ind w:right="420" w:firstLine="426"/>
        <w:jc w:val="left"/>
      </w:pPr>
      <w:r>
        <w:rPr>
          <w:sz w:val="21"/>
        </w:rPr>
        <w:t>4.</w:t>
      </w:r>
      <w:r>
        <w:rPr>
          <w:sz w:val="21"/>
        </w:rPr>
        <w:t>本项目应提交的成果内容包括：</w:t>
      </w:r>
      <w:r>
        <w:rPr>
          <w:sz w:val="21"/>
          <w:u w:val="single"/>
        </w:rPr>
        <w:t>依据采购需求的要求</w:t>
      </w:r>
      <w:r>
        <w:rPr>
          <w:sz w:val="21"/>
        </w:rPr>
        <w:t>。</w:t>
      </w:r>
    </w:p>
    <w:p>
      <w:pPr>
        <w:pStyle w:val="null3"/>
        <w:ind w:right="420" w:firstLine="426"/>
        <w:jc w:val="left"/>
      </w:pPr>
      <w:r>
        <w:rPr>
          <w:sz w:val="21"/>
        </w:rPr>
        <w:t>5.</w:t>
      </w:r>
      <w:r>
        <w:rPr>
          <w:sz w:val="21"/>
        </w:rPr>
        <w:t>成果提交要求：</w:t>
      </w:r>
    </w:p>
    <w:p>
      <w:pPr>
        <w:pStyle w:val="null3"/>
        <w:ind w:right="420" w:firstLine="426"/>
        <w:jc w:val="left"/>
      </w:pPr>
      <w:r>
        <w:rPr>
          <w:sz w:val="21"/>
          <w:u w:val="single"/>
        </w:rPr>
        <w:t>2024</w:t>
      </w:r>
      <w:r>
        <w:rPr>
          <w:sz w:val="21"/>
          <w:u w:val="single"/>
        </w:rPr>
        <w:t>年10月底前，提交2份《广州市水利基础数据更新中期报告》，《“一河（湖）一档”现场核查及数据更新中期工作报告》，《河湖名录、小微水体名录常态化更新及标绘工作中期报告》，《河湖流域面积划分确认工作报告》及涉及工作内容的矢量文件与图表。</w:t>
      </w:r>
    </w:p>
    <w:p>
      <w:pPr>
        <w:pStyle w:val="null3"/>
        <w:ind w:right="420" w:firstLine="426"/>
        <w:jc w:val="left"/>
      </w:pPr>
      <w:r>
        <w:rPr>
          <w:sz w:val="21"/>
          <w:u w:val="single"/>
        </w:rPr>
        <w:t>项目服务期结束前提交8份《广州市水利基础数据常态化更新服务服务工作报告》及项目涉及工作内容的矢量文件和A2、A3彩图。</w:t>
      </w:r>
    </w:p>
    <w:p>
      <w:pPr>
        <w:pStyle w:val="null3"/>
        <w:ind w:right="420" w:firstLine="426"/>
        <w:jc w:val="left"/>
      </w:pPr>
      <w:r>
        <w:rPr>
          <w:b/>
          <w:sz w:val="21"/>
        </w:rPr>
        <w:t>第三条  为保证乙方有效进行技术服务工作，甲方应当向乙方提供下列工作条件和协作事项：</w:t>
      </w:r>
    </w:p>
    <w:p>
      <w:pPr>
        <w:pStyle w:val="null3"/>
        <w:ind w:right="420" w:firstLine="426"/>
        <w:jc w:val="left"/>
      </w:pPr>
      <w:r>
        <w:rPr>
          <w:sz w:val="21"/>
        </w:rPr>
        <w:t>1.</w:t>
      </w:r>
      <w:r>
        <w:rPr>
          <w:sz w:val="21"/>
        </w:rPr>
        <w:t>提供技术资料：</w:t>
      </w:r>
      <w:r>
        <w:rPr>
          <w:sz w:val="21"/>
          <w:u w:val="single"/>
        </w:rPr>
        <w:t>与本项目相关的文件资料</w:t>
      </w:r>
      <w:r>
        <w:rPr>
          <w:sz w:val="21"/>
        </w:rPr>
        <w:t>。</w:t>
      </w:r>
    </w:p>
    <w:p>
      <w:pPr>
        <w:pStyle w:val="null3"/>
        <w:ind w:right="420" w:firstLine="426"/>
        <w:jc w:val="left"/>
      </w:pPr>
      <w:r>
        <w:rPr>
          <w:sz w:val="21"/>
        </w:rPr>
        <w:t>2.</w:t>
      </w:r>
      <w:r>
        <w:rPr>
          <w:sz w:val="21"/>
        </w:rPr>
        <w:t>提供工作条件：</w:t>
      </w:r>
      <w:r>
        <w:rPr>
          <w:sz w:val="21"/>
          <w:u w:val="single"/>
        </w:rPr>
        <w:t>项目合同签订、技术协调、成果审查、成果验收以及经费申请支付等工作</w:t>
      </w:r>
      <w:r>
        <w:rPr>
          <w:sz w:val="21"/>
        </w:rPr>
        <w:t>。</w:t>
      </w:r>
    </w:p>
    <w:p>
      <w:pPr>
        <w:pStyle w:val="null3"/>
        <w:ind w:right="420" w:firstLine="426"/>
        <w:jc w:val="left"/>
      </w:pPr>
      <w:r>
        <w:rPr>
          <w:sz w:val="21"/>
        </w:rPr>
        <w:t>3.</w:t>
      </w:r>
      <w:r>
        <w:rPr>
          <w:sz w:val="21"/>
        </w:rPr>
        <w:t>其他：</w:t>
      </w:r>
      <w:r>
        <w:rPr>
          <w:sz w:val="21"/>
          <w:u w:val="single"/>
        </w:rPr>
        <w:t>无</w:t>
      </w:r>
      <w:r>
        <w:rPr>
          <w:sz w:val="21"/>
        </w:rPr>
        <w:t>。</w:t>
      </w:r>
    </w:p>
    <w:p>
      <w:pPr>
        <w:pStyle w:val="null3"/>
        <w:ind w:right="420" w:firstLine="426"/>
        <w:jc w:val="left"/>
      </w:pPr>
      <w:r>
        <w:rPr>
          <w:sz w:val="21"/>
        </w:rPr>
        <w:t>4.</w:t>
      </w:r>
      <w:r>
        <w:rPr>
          <w:sz w:val="21"/>
        </w:rPr>
        <w:t>甲方提供上述工作条件和协作事项的时间及方式：</w:t>
      </w:r>
      <w:r>
        <w:rPr>
          <w:sz w:val="21"/>
          <w:u w:val="single"/>
        </w:rPr>
        <w:t>双方签订合同后，具体方式由双方协商</w:t>
      </w:r>
      <w:r>
        <w:rPr>
          <w:sz w:val="21"/>
        </w:rPr>
        <w:t>。</w:t>
      </w:r>
    </w:p>
    <w:p>
      <w:pPr>
        <w:pStyle w:val="null3"/>
        <w:ind w:right="420" w:firstLine="426"/>
        <w:jc w:val="left"/>
      </w:pPr>
      <w:r>
        <w:rPr>
          <w:b/>
          <w:sz w:val="21"/>
        </w:rPr>
        <w:t>第四条  甲方向乙方支付技术服务报酬及支付方式为：</w:t>
      </w:r>
    </w:p>
    <w:p>
      <w:pPr>
        <w:pStyle w:val="null3"/>
        <w:ind w:right="420" w:firstLine="426"/>
        <w:jc w:val="left"/>
      </w:pPr>
      <w:r>
        <w:rPr>
          <w:sz w:val="21"/>
        </w:rPr>
        <w:t>1.</w:t>
      </w:r>
      <w:r>
        <w:rPr>
          <w:sz w:val="21"/>
        </w:rPr>
        <w:t>技术服务费总额为：人民币</w:t>
      </w:r>
      <w:r>
        <w:rPr>
          <w:sz w:val="21"/>
          <w:u w:val="single"/>
        </w:rPr>
        <w:t xml:space="preserve">     </w:t>
      </w:r>
      <w:r>
        <w:rPr>
          <w:sz w:val="21"/>
        </w:rPr>
        <w:t>元整（¥</w:t>
      </w:r>
      <w:r>
        <w:rPr>
          <w:sz w:val="21"/>
          <w:u w:val="single"/>
        </w:rPr>
        <w:t xml:space="preserve">     </w:t>
      </w:r>
      <w:r>
        <w:rPr>
          <w:sz w:val="21"/>
        </w:rPr>
        <w:t>）。本费用已包含乙方完成本合同服务项目所需的活动费、劳务费、交通费、餐费、税费等一切费用，乙方不得以任何理由向甲方要求追加经费。</w:t>
      </w:r>
    </w:p>
    <w:p>
      <w:pPr>
        <w:pStyle w:val="null3"/>
        <w:ind w:right="420" w:firstLine="426"/>
        <w:jc w:val="left"/>
      </w:pPr>
      <w:r>
        <w:rPr>
          <w:sz w:val="21"/>
        </w:rPr>
        <w:t>2.</w:t>
      </w:r>
      <w:r>
        <w:rPr>
          <w:sz w:val="21"/>
        </w:rPr>
        <w:t>技术服务费由甲方按照项目工作进度按规定程序向广州市财政局申请，分三期拨付给乙方（如广州市财政部门下达金额有变，则按比例相应调整每期支付金额）。</w:t>
      </w:r>
    </w:p>
    <w:p>
      <w:pPr>
        <w:pStyle w:val="null3"/>
        <w:ind w:right="420" w:firstLine="426"/>
        <w:jc w:val="left"/>
      </w:pPr>
      <w:r>
        <w:rPr>
          <w:sz w:val="21"/>
        </w:rPr>
        <w:t>3.</w:t>
      </w:r>
      <w:r>
        <w:rPr>
          <w:sz w:val="21"/>
        </w:rPr>
        <w:t>乙方提供合法有效发票是甲方付款的前提条件，如乙方未按规定提供合法有效发票的，则甲方不予申请拨付技术服务费，由此造成的损失均由乙方承担。</w:t>
      </w:r>
    </w:p>
    <w:p>
      <w:pPr>
        <w:pStyle w:val="null3"/>
        <w:ind w:right="420" w:firstLine="426"/>
        <w:jc w:val="left"/>
      </w:pPr>
      <w:r>
        <w:rPr>
          <w:sz w:val="21"/>
        </w:rPr>
        <w:t>4.</w:t>
      </w:r>
      <w:r>
        <w:rPr>
          <w:sz w:val="21"/>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right="420" w:firstLine="426"/>
        <w:jc w:val="left"/>
      </w:pPr>
      <w:r>
        <w:rPr>
          <w:sz w:val="21"/>
        </w:rPr>
        <w:t>具体支付时间和方式如下：</w:t>
      </w:r>
    </w:p>
    <w:p>
      <w:pPr>
        <w:pStyle w:val="null3"/>
        <w:ind w:right="420" w:firstLine="426"/>
        <w:jc w:val="left"/>
      </w:pPr>
      <w:r>
        <w:rPr>
          <w:sz w:val="21"/>
        </w:rPr>
        <w:t>（1）1期：支付比例30%，本项目合同签订后，财政拨款到位，甲方收到乙方提供的发票后5个工作日内办理支付手续，向乙方支付服务费总额的30%，计人民币</w:t>
      </w:r>
      <w:r>
        <w:rPr>
          <w:sz w:val="21"/>
          <w:u w:val="single"/>
        </w:rPr>
        <w:t xml:space="preserve">     </w:t>
      </w:r>
      <w:r>
        <w:rPr>
          <w:sz w:val="21"/>
        </w:rPr>
        <w:t>元整（¥</w:t>
      </w:r>
      <w:r>
        <w:rPr>
          <w:sz w:val="21"/>
          <w:u w:val="single"/>
        </w:rPr>
        <w:t xml:space="preserve">     </w:t>
      </w:r>
      <w:r>
        <w:rPr>
          <w:sz w:val="21"/>
        </w:rPr>
        <w:t>元）；</w:t>
      </w:r>
    </w:p>
    <w:p>
      <w:pPr>
        <w:pStyle w:val="null3"/>
        <w:ind w:right="420" w:firstLine="426"/>
        <w:jc w:val="left"/>
      </w:pPr>
      <w:r>
        <w:rPr>
          <w:sz w:val="21"/>
        </w:rPr>
        <w:t>（2）2期：支付比例50%，乙方需在本年度10月底前提交项目中期成果，包括但不限于广州市水利基础数据更新中期报告，不少于150宗的“一河（湖）一档”现场核查及数据更新中期工作报告，河湖名录、小微水体名录常态化更新及标绘工作中期报告，不低于150宗河湖流域面积划分确认工作报告，项目外业核查中期工作报告及相应的矢量文件等，报告质量需满足甲方要求，经甲方验收后，在财政拨款到位前提下，甲方收到乙方提供的发票后10个工作日内办理支付手续，向乙方支付服务费总额的50%，计人民币</w:t>
      </w:r>
      <w:r>
        <w:rPr>
          <w:sz w:val="21"/>
          <w:u w:val="single"/>
        </w:rPr>
        <w:t xml:space="preserve">     </w:t>
      </w:r>
      <w:r>
        <w:rPr>
          <w:sz w:val="21"/>
        </w:rPr>
        <w:t>元整（¥</w:t>
      </w:r>
      <w:r>
        <w:rPr>
          <w:sz w:val="21"/>
          <w:u w:val="single"/>
        </w:rPr>
        <w:t xml:space="preserve">     </w:t>
      </w:r>
      <w:r>
        <w:rPr>
          <w:sz w:val="21"/>
        </w:rPr>
        <w:t>元）；</w:t>
      </w:r>
    </w:p>
    <w:p>
      <w:pPr>
        <w:pStyle w:val="null3"/>
        <w:ind w:right="420" w:firstLine="426"/>
        <w:jc w:val="left"/>
      </w:pPr>
      <w:r>
        <w:rPr>
          <w:sz w:val="21"/>
        </w:rPr>
        <w:t>（3）3期：支付比例20%，乙方提交的项目终期成果审查通过后修改完善形成最终成果并通过甲方验收，乙方凭验收证明和项目完整归档资料向甲方申请本项目尾款。在财政拨款到位前提下，甲方收到乙方提供的发票后10个工作日内办理支付手续，向乙方支付服务费总额的20%，计人民币</w:t>
      </w:r>
      <w:r>
        <w:rPr>
          <w:sz w:val="21"/>
          <w:u w:val="single"/>
        </w:rPr>
        <w:t xml:space="preserve">     </w:t>
      </w:r>
      <w:r>
        <w:rPr>
          <w:sz w:val="21"/>
        </w:rPr>
        <w:t>元整（¥</w:t>
      </w:r>
      <w:r>
        <w:rPr>
          <w:sz w:val="21"/>
          <w:u w:val="single"/>
        </w:rPr>
        <w:t xml:space="preserve">     </w:t>
      </w:r>
      <w:r>
        <w:rPr>
          <w:sz w:val="21"/>
        </w:rPr>
        <w:t>元）。</w:t>
      </w:r>
    </w:p>
    <w:p>
      <w:pPr>
        <w:pStyle w:val="null3"/>
        <w:ind w:right="420" w:firstLine="426"/>
        <w:jc w:val="left"/>
      </w:pPr>
      <w:r>
        <w:rPr>
          <w:sz w:val="21"/>
        </w:rPr>
        <w:t>（4）上述支付时限均指甲方内部提交支付申请的时间，因甲方使用的是财政资金,若因为财政资金未及时到账原因导致甲方未能在前款规定的付款时间及时付款不视为甲方违约。</w:t>
      </w:r>
    </w:p>
    <w:p>
      <w:pPr>
        <w:pStyle w:val="null3"/>
        <w:ind w:right="420" w:firstLine="426"/>
        <w:jc w:val="left"/>
      </w:pPr>
      <w:r>
        <w:rPr>
          <w:sz w:val="21"/>
        </w:rPr>
        <w:t>乙方开户银行名称和账号为：</w:t>
      </w:r>
    </w:p>
    <w:p>
      <w:pPr>
        <w:pStyle w:val="null3"/>
        <w:ind w:right="420" w:firstLine="426"/>
        <w:jc w:val="left"/>
      </w:pPr>
      <w:r>
        <w:rPr>
          <w:sz w:val="21"/>
        </w:rPr>
        <w:t>开户名称：</w:t>
      </w:r>
      <w:r>
        <w:rPr>
          <w:sz w:val="21"/>
          <w:u w:val="single"/>
        </w:rPr>
        <w:t xml:space="preserve">              </w:t>
      </w:r>
      <w:r>
        <w:rPr>
          <w:sz w:val="21"/>
        </w:rPr>
        <w:t xml:space="preserve">  </w:t>
      </w:r>
    </w:p>
    <w:p>
      <w:pPr>
        <w:pStyle w:val="null3"/>
        <w:ind w:right="420" w:firstLine="426"/>
        <w:jc w:val="left"/>
      </w:pPr>
      <w:r>
        <w:rPr>
          <w:sz w:val="21"/>
        </w:rPr>
        <w:t>开户银行：</w:t>
      </w:r>
      <w:r>
        <w:rPr>
          <w:sz w:val="21"/>
          <w:u w:val="single"/>
        </w:rPr>
        <w:t xml:space="preserve">              </w:t>
      </w:r>
      <w:r>
        <w:rPr>
          <w:sz w:val="21"/>
        </w:rPr>
        <w:t xml:space="preserve">  </w:t>
      </w:r>
    </w:p>
    <w:p>
      <w:pPr>
        <w:pStyle w:val="null3"/>
        <w:ind w:right="420" w:firstLine="426"/>
        <w:jc w:val="left"/>
      </w:pPr>
      <w:r>
        <w:rPr>
          <w:sz w:val="21"/>
        </w:rPr>
        <w:t>地  址：</w:t>
      </w:r>
      <w:r>
        <w:rPr>
          <w:sz w:val="21"/>
          <w:u w:val="single"/>
        </w:rPr>
        <w:t xml:space="preserve">              </w:t>
      </w:r>
    </w:p>
    <w:p>
      <w:pPr>
        <w:pStyle w:val="null3"/>
        <w:ind w:right="420" w:firstLine="426"/>
        <w:jc w:val="left"/>
      </w:pPr>
      <w:r>
        <w:rPr>
          <w:sz w:val="21"/>
        </w:rPr>
        <w:t>账  号：</w:t>
      </w:r>
      <w:r>
        <w:rPr>
          <w:sz w:val="21"/>
          <w:u w:val="single"/>
        </w:rPr>
        <w:t xml:space="preserve">              </w:t>
      </w:r>
    </w:p>
    <w:p>
      <w:pPr>
        <w:pStyle w:val="null3"/>
        <w:ind w:right="420" w:firstLine="426"/>
        <w:jc w:val="left"/>
      </w:pPr>
      <w:r>
        <w:rPr>
          <w:b/>
          <w:sz w:val="21"/>
        </w:rPr>
        <w:t>第五条  履约保证金：</w:t>
      </w:r>
    </w:p>
    <w:p>
      <w:pPr>
        <w:pStyle w:val="null3"/>
        <w:ind w:right="420" w:firstLine="426"/>
        <w:jc w:val="left"/>
      </w:pPr>
      <w:r>
        <w:rPr>
          <w:sz w:val="21"/>
        </w:rPr>
        <w:t>合同签订后十个工作日内，乙方须向甲方支付合同价的5%的履约保证金。在乙方完成其合同义务，包括任何保证义务后30日内，甲方一次性无息退还全部履约保证金。 履约保证金以支票、汇票、本票或者银行保函等非现金形式提交。乙方以银行保函形式缴纳履约保证金的，需提交不可撤销、见索即付的独立保函。</w:t>
      </w:r>
    </w:p>
    <w:p>
      <w:pPr>
        <w:pStyle w:val="null3"/>
        <w:ind w:right="420" w:firstLine="426"/>
        <w:jc w:val="left"/>
      </w:pPr>
      <w:r>
        <w:rPr>
          <w:b/>
          <w:sz w:val="21"/>
        </w:rPr>
        <w:t>第六条  双方确定因履行本合同应遵守的保密义务如下：</w:t>
      </w:r>
    </w:p>
    <w:p>
      <w:pPr>
        <w:pStyle w:val="null3"/>
        <w:ind w:right="420" w:firstLine="426"/>
        <w:jc w:val="left"/>
      </w:pPr>
      <w:r>
        <w:rPr>
          <w:sz w:val="21"/>
        </w:rPr>
        <w:t>1.</w:t>
      </w:r>
      <w:r>
        <w:rPr>
          <w:sz w:val="21"/>
        </w:rPr>
        <w:t>合同期及合同期结束后，乙方（包括但不限于乙方服务人员、代理人、顾问等人员，下同）必须采取措施对本项目实施过程中的项目信息数据、技术文档等资料保密，否则，由于乙方过错导致的上述资料泄密的，乙方必须承担一切责任。</w:t>
      </w:r>
    </w:p>
    <w:p>
      <w:pPr>
        <w:pStyle w:val="null3"/>
        <w:ind w:right="420" w:firstLine="426"/>
        <w:jc w:val="left"/>
      </w:pPr>
      <w:r>
        <w:rPr>
          <w:sz w:val="21"/>
        </w:rPr>
        <w:t>2.</w:t>
      </w:r>
      <w:r>
        <w:rPr>
          <w:sz w:val="21"/>
        </w:rPr>
        <w:t>乙方对在履行本合同过程中所接触的甲方工作秘密（包括但不限于甲方及高校信息、评审信息、项目信息、任何技术性资料、以及甲方为完成本合同提供的任何其他信息资料并且在提供时未说明是公开信息的）承担保密义务。</w:t>
      </w:r>
    </w:p>
    <w:p>
      <w:pPr>
        <w:pStyle w:val="null3"/>
        <w:ind w:right="420" w:firstLine="426"/>
        <w:jc w:val="left"/>
      </w:pPr>
      <w:r>
        <w:rPr>
          <w:sz w:val="21"/>
        </w:rPr>
        <w:t>3.</w:t>
      </w:r>
      <w:r>
        <w:rPr>
          <w:sz w:val="21"/>
        </w:rPr>
        <w:t>乙方须采取有效的保密措施以避免泄露给任何第三方；在本合同有效存续期间及合同终止后，未经甲方事先的书面同意，乙方不得将从甲方获取的一切资料和信息拿到本合同范围之外使用，或以任何方式向任何第三方公布、发表、公开、披露、散播、复制此种保密信息的任何部分，或对其加以任何形式的利用或使用，否则乙方支付合同总金额的3％作为违约金，并另行赔偿甲方因此遭受的全部损失。如甲方要求，乙方必须签署甲方提供的保密协议。乙方应与可能知悉保密内容的人员签订技术、服务保密保护协议，保密义务不得低于本合同书的约定。</w:t>
      </w:r>
    </w:p>
    <w:p>
      <w:pPr>
        <w:pStyle w:val="null3"/>
        <w:ind w:right="420" w:firstLine="426"/>
        <w:jc w:val="left"/>
      </w:pPr>
      <w:r>
        <w:rPr>
          <w:sz w:val="21"/>
        </w:rPr>
        <w:t>4.</w:t>
      </w:r>
      <w:r>
        <w:rPr>
          <w:sz w:val="21"/>
        </w:rPr>
        <w:t>无论本合同是否切实得到履行或因任何原因变更、解除、终止、失效等，本条款均始终有效。</w:t>
      </w:r>
    </w:p>
    <w:p>
      <w:pPr>
        <w:pStyle w:val="null3"/>
        <w:ind w:right="420" w:firstLine="426"/>
        <w:jc w:val="left"/>
      </w:pPr>
      <w:r>
        <w:rPr>
          <w:b/>
          <w:sz w:val="21"/>
        </w:rPr>
        <w:t>第七条  本合同的变更必须由双方协商一致，并以书面形式确定。但有下列情形之一的，一方可以向另一方提出变 更合同权利与义务的请求，另一方应当在7日内予以答复；逾期未予答复的，视为同意：</w:t>
      </w:r>
    </w:p>
    <w:p>
      <w:pPr>
        <w:pStyle w:val="null3"/>
        <w:ind w:right="420" w:firstLine="426"/>
        <w:jc w:val="left"/>
      </w:pPr>
      <w:r>
        <w:rPr>
          <w:sz w:val="21"/>
          <w:u w:val="single"/>
        </w:rPr>
        <w:t>1.</w:t>
      </w:r>
      <w:r>
        <w:rPr>
          <w:sz w:val="21"/>
          <w:u w:val="single"/>
        </w:rPr>
        <w:t>国家法律、法规、政策、技术标准和规范、政府计划调整；</w:t>
      </w:r>
    </w:p>
    <w:p>
      <w:pPr>
        <w:pStyle w:val="null3"/>
        <w:ind w:right="420" w:firstLine="426"/>
        <w:jc w:val="left"/>
      </w:pPr>
      <w:r>
        <w:rPr>
          <w:sz w:val="21"/>
          <w:u w:val="single"/>
        </w:rPr>
        <w:t>2.</w:t>
      </w:r>
      <w:r>
        <w:rPr>
          <w:sz w:val="21"/>
          <w:u w:val="single"/>
        </w:rPr>
        <w:t>设计任务书变更。</w:t>
      </w:r>
    </w:p>
    <w:p>
      <w:pPr>
        <w:pStyle w:val="null3"/>
        <w:ind w:right="420" w:firstLine="426"/>
        <w:jc w:val="left"/>
      </w:pPr>
      <w:r>
        <w:rPr>
          <w:b/>
          <w:sz w:val="21"/>
        </w:rPr>
        <w:t>第八条  双方确定以下列标准和方式对乙方的技术服务工作成果进行验收：</w:t>
      </w:r>
    </w:p>
    <w:p>
      <w:pPr>
        <w:pStyle w:val="null3"/>
        <w:ind w:right="420" w:firstLine="426"/>
        <w:jc w:val="left"/>
      </w:pPr>
      <w:r>
        <w:rPr>
          <w:sz w:val="21"/>
        </w:rPr>
        <w:t>1.</w:t>
      </w:r>
      <w:r>
        <w:rPr>
          <w:sz w:val="21"/>
        </w:rPr>
        <w:t>乙方完成技术服务工作的形式：</w:t>
      </w:r>
      <w:r>
        <w:rPr>
          <w:sz w:val="21"/>
          <w:u w:val="single"/>
        </w:rPr>
        <w:t>依据采购需求和甲方要求提交工作成果。</w:t>
      </w:r>
    </w:p>
    <w:p>
      <w:pPr>
        <w:pStyle w:val="null3"/>
        <w:ind w:right="420" w:firstLine="426"/>
        <w:jc w:val="left"/>
      </w:pPr>
      <w:r>
        <w:rPr>
          <w:sz w:val="21"/>
        </w:rPr>
        <w:t>2.</w:t>
      </w:r>
      <w:r>
        <w:rPr>
          <w:sz w:val="21"/>
        </w:rPr>
        <w:t>技术服务工作成果的验收标准：</w:t>
      </w:r>
      <w:r>
        <w:rPr>
          <w:sz w:val="21"/>
          <w:u w:val="single"/>
        </w:rPr>
        <w:t>成果必须符合行业规范、地方通用标准以及项目任务书的要求。</w:t>
      </w:r>
    </w:p>
    <w:p>
      <w:pPr>
        <w:pStyle w:val="null3"/>
        <w:ind w:right="420" w:firstLine="426"/>
        <w:jc w:val="left"/>
      </w:pPr>
      <w:r>
        <w:rPr>
          <w:sz w:val="21"/>
        </w:rPr>
        <w:t>3.</w:t>
      </w:r>
      <w:r>
        <w:rPr>
          <w:sz w:val="21"/>
        </w:rPr>
        <w:t>技术服务工作成果的验收方法：</w:t>
      </w:r>
      <w:r>
        <w:rPr>
          <w:sz w:val="21"/>
          <w:u w:val="single"/>
        </w:rPr>
        <w:t>甲方组织。</w:t>
      </w:r>
    </w:p>
    <w:p>
      <w:pPr>
        <w:pStyle w:val="null3"/>
        <w:ind w:right="420" w:firstLine="426"/>
        <w:jc w:val="left"/>
      </w:pPr>
      <w:r>
        <w:rPr>
          <w:sz w:val="21"/>
        </w:rPr>
        <w:t>4.</w:t>
      </w:r>
      <w:r>
        <w:rPr>
          <w:sz w:val="21"/>
        </w:rPr>
        <w:t>验收的时间和地点：</w:t>
      </w:r>
      <w:r>
        <w:rPr>
          <w:sz w:val="21"/>
          <w:u w:val="single"/>
        </w:rPr>
        <w:t>具体时间地点由甲方安排。</w:t>
      </w:r>
    </w:p>
    <w:p>
      <w:pPr>
        <w:pStyle w:val="null3"/>
        <w:ind w:right="420" w:firstLine="426"/>
        <w:jc w:val="left"/>
      </w:pPr>
      <w:r>
        <w:rPr>
          <w:b/>
          <w:sz w:val="21"/>
        </w:rPr>
        <w:t>第九条  项目人员要求双方确定，在本合同有效期内，甲方指定</w:t>
      </w:r>
      <w:r>
        <w:rPr>
          <w:b/>
          <w:sz w:val="21"/>
          <w:u w:val="single"/>
        </w:rPr>
        <w:t xml:space="preserve">    </w:t>
      </w:r>
      <w:r>
        <w:rPr>
          <w:b/>
          <w:sz w:val="21"/>
        </w:rPr>
        <w:t>为甲方项目联系人，乙方指定</w:t>
      </w:r>
      <w:r>
        <w:rPr>
          <w:b/>
          <w:sz w:val="21"/>
          <w:u w:val="single"/>
        </w:rPr>
        <w:t xml:space="preserve">    </w:t>
      </w:r>
      <w:r>
        <w:rPr>
          <w:b/>
          <w:sz w:val="21"/>
        </w:rPr>
        <w:t>为本项目负责人、为本项目技术负责人、为本项目联系人，相关责任如下：</w:t>
      </w:r>
    </w:p>
    <w:p>
      <w:pPr>
        <w:pStyle w:val="null3"/>
        <w:ind w:right="420" w:firstLine="426"/>
        <w:jc w:val="left"/>
      </w:pPr>
      <w:r>
        <w:rPr>
          <w:sz w:val="21"/>
        </w:rPr>
        <w:t>1.</w:t>
      </w:r>
      <w:r>
        <w:rPr>
          <w:sz w:val="21"/>
        </w:rPr>
        <w:t>甲方项目联系人负责经费拨付的联络、协调；配合乙方工作，进行本次工作的协调跟进，确认并接收工作成果；尽快、及时组织工作成果的审查验收；</w:t>
      </w:r>
    </w:p>
    <w:p>
      <w:pPr>
        <w:pStyle w:val="null3"/>
        <w:ind w:right="420" w:firstLine="426"/>
        <w:jc w:val="left"/>
      </w:pPr>
      <w:r>
        <w:rPr>
          <w:sz w:val="21"/>
        </w:rPr>
        <w:t>2.</w:t>
      </w:r>
      <w:r>
        <w:rPr>
          <w:sz w:val="21"/>
        </w:rPr>
        <w:t>乙方项目负责人负责统筹项目推进、成果撰写、会议汇报、项目沟通等。</w:t>
      </w:r>
    </w:p>
    <w:p>
      <w:pPr>
        <w:pStyle w:val="null3"/>
        <w:ind w:right="420" w:firstLine="426"/>
        <w:jc w:val="left"/>
      </w:pPr>
      <w:r>
        <w:rPr>
          <w:sz w:val="21"/>
        </w:rPr>
        <w:t>3.</w:t>
      </w:r>
      <w:r>
        <w:rPr>
          <w:sz w:val="21"/>
        </w:rPr>
        <w:t>乙方项目技术负责人负责项目技术服务工作等。</w:t>
      </w:r>
    </w:p>
    <w:p>
      <w:pPr>
        <w:pStyle w:val="null3"/>
        <w:ind w:right="420" w:firstLine="426"/>
        <w:jc w:val="left"/>
      </w:pPr>
      <w:r>
        <w:rPr>
          <w:sz w:val="21"/>
        </w:rPr>
        <w:t>4.</w:t>
      </w:r>
      <w:r>
        <w:rPr>
          <w:sz w:val="21"/>
        </w:rPr>
        <w:t>乙方项目联系人定期向甲方报告工作进度及完成情况，按约定期限提交工作成果；</w:t>
      </w:r>
    </w:p>
    <w:p>
      <w:pPr>
        <w:pStyle w:val="null3"/>
        <w:ind w:right="420" w:firstLine="426"/>
        <w:jc w:val="left"/>
      </w:pPr>
      <w:r>
        <w:rPr>
          <w:sz w:val="21"/>
        </w:rPr>
        <w:t>5.</w:t>
      </w:r>
      <w:r>
        <w:rPr>
          <w:sz w:val="21"/>
        </w:rPr>
        <w:t>根据业务需要，乙方须提供2名驻场服务人员，驻场人员条件需满足甲方需求，驻场服务人员服从甲方工作内容安排，接受甲方考勤管理，驻场人员所需办公设备（包括但不限于电脑、打印机及耗材、办公用品等）由乙方提供，驻场时间自合同签订之日起至项目结束为止。</w:t>
      </w:r>
    </w:p>
    <w:p>
      <w:pPr>
        <w:pStyle w:val="null3"/>
        <w:ind w:right="420" w:firstLine="426"/>
        <w:jc w:val="left"/>
      </w:pPr>
      <w:r>
        <w:rPr>
          <w:sz w:val="21"/>
        </w:rPr>
        <w:t>7.</w:t>
      </w:r>
      <w:r>
        <w:rPr>
          <w:sz w:val="21"/>
        </w:rPr>
        <w:t>当项目要求的某项工作时间紧急或进度缓慢时，应甲方书面要求，乙方须安排工作人员（含技术负责人）临时赴甲方指定的工作场所开展现场驻点服务至该项工作完成为止。</w:t>
      </w:r>
    </w:p>
    <w:p>
      <w:pPr>
        <w:pStyle w:val="null3"/>
        <w:ind w:right="420" w:firstLine="426"/>
        <w:jc w:val="left"/>
      </w:pPr>
      <w:r>
        <w:rPr>
          <w:sz w:val="21"/>
        </w:rPr>
        <w:t>8.</w:t>
      </w:r>
      <w:r>
        <w:rPr>
          <w:sz w:val="21"/>
        </w:rPr>
        <w:t>一方变更项目负责人或联系人的，应当在一个月前以书面形式通知另一方，乙方变更的还需要经甲方同意后方能变更，未及时通知并影响本合同履行或造成损失的，应承担相应的责任。</w:t>
      </w:r>
    </w:p>
    <w:p>
      <w:pPr>
        <w:pStyle w:val="null3"/>
        <w:ind w:right="420" w:firstLine="426"/>
        <w:jc w:val="left"/>
      </w:pPr>
      <w:r>
        <w:rPr>
          <w:b/>
          <w:sz w:val="21"/>
        </w:rPr>
        <w:t>第十条  双方确定：</w:t>
      </w:r>
    </w:p>
    <w:p>
      <w:pPr>
        <w:pStyle w:val="null3"/>
        <w:ind w:right="420" w:firstLine="426"/>
        <w:jc w:val="left"/>
      </w:pPr>
      <w:r>
        <w:rPr>
          <w:sz w:val="21"/>
        </w:rPr>
        <w:t>1.</w:t>
      </w:r>
      <w:r>
        <w:rPr>
          <w:sz w:val="21"/>
        </w:rPr>
        <w:t>合同执行期间，项目收集、整编、生产的数据以及衍生的技术成果、新数据所有权均归甲方所有，未经甲方授权使用，乙方不得转让、传播或将数据用于其他盈利项目。</w:t>
      </w:r>
    </w:p>
    <w:p>
      <w:pPr>
        <w:pStyle w:val="null3"/>
        <w:ind w:right="420" w:firstLine="426"/>
        <w:jc w:val="left"/>
      </w:pPr>
      <w:r>
        <w:rPr>
          <w:sz w:val="21"/>
        </w:rPr>
        <w:t>2.</w:t>
      </w:r>
      <w:r>
        <w:rPr>
          <w:sz w:val="21"/>
        </w:rPr>
        <w:t>项目成果署名权归双方共有，版权归甲方所有。甲方有权在成果审定后公开展示成果，并通过传播、媒介、专业杂志、书刊及其他形式介绍、展示、评价成果。乙方未经甲方同意无权以任何形式向社会公开展示研究成果、宣传和奖项申报。</w:t>
      </w:r>
    </w:p>
    <w:p>
      <w:pPr>
        <w:pStyle w:val="null3"/>
        <w:ind w:right="420" w:firstLine="426"/>
        <w:jc w:val="left"/>
      </w:pPr>
      <w:r>
        <w:rPr>
          <w:b/>
          <w:sz w:val="21"/>
        </w:rPr>
        <w:t>第十一条  双方确定，按以下约定承担各自的违约责任：</w:t>
      </w:r>
    </w:p>
    <w:p>
      <w:pPr>
        <w:pStyle w:val="null3"/>
        <w:ind w:right="420" w:firstLine="426"/>
        <w:jc w:val="left"/>
      </w:pPr>
      <w:r>
        <w:rPr>
          <w:sz w:val="21"/>
        </w:rPr>
        <w:t>1.</w:t>
      </w:r>
      <w:r>
        <w:rPr>
          <w:sz w:val="21"/>
        </w:rPr>
        <w:t>甲方未及时提供基础资料、组织成果审查以致影响乙方工作进度的，甲方应当积极采取补救措施，保障乙方按合同收取经费的权益，具体由双方协商。</w:t>
      </w:r>
    </w:p>
    <w:p>
      <w:pPr>
        <w:pStyle w:val="null3"/>
        <w:ind w:right="420" w:firstLine="426"/>
        <w:jc w:val="left"/>
      </w:pPr>
      <w:r>
        <w:rPr>
          <w:sz w:val="21"/>
        </w:rPr>
        <w:t>2.</w:t>
      </w:r>
      <w:r>
        <w:rPr>
          <w:sz w:val="21"/>
        </w:rPr>
        <w:t>合同签订后，如乙方擅自中途停止或解除合同，乙方向甲方退回已付的全部合同款项，并向甲方支付本合同总价的10%违约金。</w:t>
      </w:r>
    </w:p>
    <w:p>
      <w:pPr>
        <w:pStyle w:val="null3"/>
        <w:ind w:right="420" w:firstLine="426"/>
        <w:jc w:val="left"/>
      </w:pPr>
      <w:r>
        <w:rPr>
          <w:sz w:val="21"/>
        </w:rPr>
        <w:t>3.</w:t>
      </w:r>
      <w:r>
        <w:rPr>
          <w:sz w:val="21"/>
        </w:rPr>
        <w:t>乙方未按时提交项目报告，从逾期次日起，每逾期一日则扣除该阶段服务费应付金额的1‰，违约金额不超过合同总金额的10%，此部分扣款在第3期应支付款项中相应扣除。逾期累计超过60天，甲方有权解除本合同，乙方应向甲方退回已收取的全部款项。如因此造成甲方损失的，乙方应当承担赔偿责任。</w:t>
      </w:r>
    </w:p>
    <w:p>
      <w:pPr>
        <w:pStyle w:val="null3"/>
        <w:ind w:right="420" w:firstLine="426"/>
        <w:jc w:val="left"/>
      </w:pPr>
      <w:r>
        <w:rPr>
          <w:sz w:val="21"/>
        </w:rPr>
        <w:t>4.</w:t>
      </w:r>
      <w:r>
        <w:rPr>
          <w:sz w:val="21"/>
        </w:rPr>
        <w:t>乙方提交的项目报告质量经甲方审查认为不合格的，乙方应当负责根据甲方的要求进行修改并无偿重新提供报告或无偿采取其他补救措施，直至达到本合同约定的要求。由此造成延迟提交项目报告的，乙方应当按照本合同第十一条第3点约定扣除违约金。甲方付款时间可以相应顺延，且无需承担任何法律责任，此部分扣款在第3期应支付款项中相应扣除。</w:t>
      </w:r>
    </w:p>
    <w:p>
      <w:pPr>
        <w:pStyle w:val="null3"/>
        <w:ind w:right="420" w:firstLine="426"/>
        <w:jc w:val="left"/>
      </w:pPr>
      <w:r>
        <w:rPr>
          <w:sz w:val="21"/>
        </w:rPr>
        <w:t>5.</w:t>
      </w:r>
      <w:r>
        <w:rPr>
          <w:sz w:val="21"/>
        </w:rPr>
        <w:t>因乙方未按时提交项目报告，或者提交项目报告质量不合格的，除按本合同第十一条第3、4点承担责任外，所造成的其他后果也均由乙方承担。如造成本项目剩余资金被财政部门收回的，乙方同意免除甲方支付剩余款项的义务，同时乙方仍应当继续按照本合同要求完成本项目直至最终报告通过甲方验收，否则，乙方应向甲方退回已收取的全部款项，并向甲方赔付合同服务费总额10%的违约金。因项目报告不符合合同约定要求造成的任何后果均由乙方承担，包括但不限于承担因此造成的直接损失赔偿责任。</w:t>
      </w:r>
    </w:p>
    <w:p>
      <w:pPr>
        <w:pStyle w:val="null3"/>
        <w:ind w:right="420" w:firstLine="426"/>
        <w:jc w:val="left"/>
      </w:pPr>
      <w:r>
        <w:rPr>
          <w:sz w:val="21"/>
        </w:rPr>
        <w:t>6.</w:t>
      </w:r>
      <w:r>
        <w:rPr>
          <w:sz w:val="21"/>
        </w:rPr>
        <w:t>未经甲乙双方同意，任何一方不得随意更改合同要求，乙方未遵守用户需求书要求及合同要求或未经甲乙双方同意变更用户需求书及合同要求的须向甲方赔付合同服务费总额5%，此部分扣款在第3期应支付款项中相应扣除。</w:t>
      </w:r>
    </w:p>
    <w:p>
      <w:pPr>
        <w:pStyle w:val="null3"/>
        <w:ind w:right="420" w:firstLine="426"/>
        <w:jc w:val="left"/>
      </w:pPr>
      <w:r>
        <w:rPr>
          <w:sz w:val="21"/>
        </w:rPr>
        <w:t>7.</w:t>
      </w:r>
      <w:r>
        <w:rPr>
          <w:sz w:val="21"/>
        </w:rPr>
        <w:t>甲乙双方任一方若未遵守本合同相应的保密义务，则按照法律规定承担有关责任。</w:t>
      </w:r>
    </w:p>
    <w:p>
      <w:pPr>
        <w:pStyle w:val="null3"/>
        <w:ind w:right="420" w:firstLine="426"/>
        <w:jc w:val="left"/>
      </w:pPr>
      <w:r>
        <w:rPr>
          <w:sz w:val="21"/>
        </w:rPr>
        <w:t>8.</w:t>
      </w:r>
      <w:r>
        <w:rPr>
          <w:sz w:val="21"/>
        </w:rPr>
        <w:t>乙方不得将本合同项目转让、转包给他人，也不得将本合同项目肢解后分别向他人转让、转包；未经甲方同意，乙方不得将本合同项目分包给他人。乙方违反上述规定，甲方有权解除本合同，乙方应向甲方退回已收取的全部合同款项，并向甲方赔付本合同总价10%的违约金。</w:t>
      </w:r>
    </w:p>
    <w:p>
      <w:pPr>
        <w:pStyle w:val="null3"/>
        <w:ind w:right="420" w:firstLine="426"/>
        <w:jc w:val="left"/>
      </w:pPr>
      <w:r>
        <w:rPr>
          <w:sz w:val="21"/>
        </w:rPr>
        <w:t>9.</w:t>
      </w:r>
      <w:r>
        <w:rPr>
          <w:sz w:val="21"/>
        </w:rPr>
        <w:t>乙方需在2024年10月底前提交《广州市水利基础数据更新中期报告》，《“一河（湖）一档”现场核查及数据更新中期工作报告》，《河湖名录、小微水体名录常态化更新及标绘工作中期报告》，《河湖流域面积划分确认工作报告》及涉及工作内容的矢量文件与图表。提交的成果质量需满足甲方要求，质量不满足甲方要求的，甲方给与乙方15天时间整改，若质量仍未满足甲方要求的，每延迟1天提交报告的每份每天扣1000元，每延迟一天提交矢量文件及图表的每项每天扣5000元，此部分扣款在第3期应支付款项中相应扣除。</w:t>
      </w:r>
    </w:p>
    <w:p>
      <w:pPr>
        <w:pStyle w:val="null3"/>
        <w:ind w:right="420" w:firstLine="426"/>
        <w:jc w:val="left"/>
      </w:pPr>
      <w:r>
        <w:rPr>
          <w:sz w:val="21"/>
        </w:rPr>
        <w:t>10.</w:t>
      </w:r>
      <w:r>
        <w:rPr>
          <w:sz w:val="21"/>
        </w:rPr>
        <w:t>乙方需在项目服务期内提交8份《广州市水利基础数据常态化更新服务服务工作报告》及项目涉及工作内容的矢量文件及图表，项目报告包含但不限于水利基础数据更新情况，“一河（湖）一档”现场核查及数据更新情况，河湖名录、小微水体名录数据更新情况，河湖库流域边界审查更新情况，重点河湖库流域基础数据分析情况，水域、水面率更新情况，至少一期基于遥感成果的涉嫌违建台账等内容；矢量文件包括但不限于市区水系、水利设施分布矢量，河湖名录、小微水体名录分布矢量，流域边界矢量，重点河湖库基础数据相关矢量或栅格文件，完成编号的水体图斑，基于遥感成果的涉水违建图斑。提交的项目报告质量不满足甲方要求，照本合同第十一条第3点约定向甲方支付违约金，提交的矢量文件及图表质量不满足甲方要求的，甲方给与乙方15天时间整改，若质量仍未满足甲方要求的，每延迟一天每项每天扣5000元，此部分扣款在第3期应支付款项中相应扣除。</w:t>
      </w:r>
    </w:p>
    <w:p>
      <w:pPr>
        <w:pStyle w:val="null3"/>
        <w:ind w:right="420" w:firstLine="426"/>
        <w:jc w:val="left"/>
      </w:pPr>
      <w:r>
        <w:rPr>
          <w:sz w:val="21"/>
        </w:rPr>
        <w:t>11.</w:t>
      </w:r>
      <w:r>
        <w:rPr>
          <w:sz w:val="21"/>
        </w:rPr>
        <w:t>乙方需在项目服务期内根据甲方的要求出具涉及项目工作内容的A2、A3彩图，每超期一天扣500元，此部分扣款在第3期应支付款项中相应扣除。</w:t>
      </w:r>
    </w:p>
    <w:p>
      <w:pPr>
        <w:pStyle w:val="null3"/>
        <w:ind w:right="420" w:firstLine="426"/>
        <w:jc w:val="left"/>
      </w:pPr>
      <w:r>
        <w:rPr>
          <w:sz w:val="21"/>
        </w:rPr>
        <w:t>12.</w:t>
      </w:r>
      <w:r>
        <w:rPr>
          <w:sz w:val="21"/>
        </w:rPr>
        <w:t>乙方发生项目负责人或联系人变更时，应提前一个月书面通知甲方，因未提前通知甲方而造成的工作延误或损失由乙方承担，并且每次扣50000元，此部分扣款在第3期应支付款项中相应扣除。</w:t>
      </w:r>
    </w:p>
    <w:p>
      <w:pPr>
        <w:pStyle w:val="null3"/>
        <w:ind w:right="420" w:firstLine="426"/>
        <w:jc w:val="left"/>
      </w:pPr>
      <w:r>
        <w:rPr>
          <w:sz w:val="21"/>
        </w:rPr>
        <w:t>13.</w:t>
      </w:r>
      <w:r>
        <w:rPr>
          <w:sz w:val="21"/>
        </w:rPr>
        <w:t>乙方不得以缺乏人手、任务时间紧等任何理由造成工作进度延误，由此造成的损失由乙方承担。</w:t>
      </w:r>
    </w:p>
    <w:p>
      <w:pPr>
        <w:pStyle w:val="null3"/>
        <w:ind w:right="420" w:firstLine="426"/>
        <w:jc w:val="left"/>
      </w:pPr>
      <w:r>
        <w:rPr>
          <w:sz w:val="21"/>
        </w:rPr>
        <w:t>14.</w:t>
      </w:r>
      <w:r>
        <w:rPr>
          <w:sz w:val="21"/>
        </w:rPr>
        <w:t>乙方需要抽调本项目为甲方提供的驻场工作人员的，需提前两天书面通知甲方，在经甲方同意下才能进行人员抽调。同时做好抽调期间的人员和工作的交接，不能因人员抽调导致派驻到甲方的驻场工作人员出现缺岗情况。如未通知甲方的情况下，乙方私自抽调本项目为甲方提供的驻场工作服务人员的，每发现一次，直接在结算款中扣除人民币3000元/人.次。</w:t>
      </w:r>
    </w:p>
    <w:p>
      <w:pPr>
        <w:pStyle w:val="null3"/>
        <w:ind w:right="420" w:firstLine="426"/>
        <w:jc w:val="left"/>
      </w:pPr>
      <w:r>
        <w:rPr>
          <w:sz w:val="21"/>
        </w:rPr>
        <w:t>15.</w:t>
      </w:r>
      <w:r>
        <w:rPr>
          <w:sz w:val="21"/>
        </w:rPr>
        <w:t>服务期内召开的工作例会和专项会议以及其它工作需要项目负责人（授权项目联系人）或技术负责人出席的，如项目负责人（授权项目联系人）或技术负责人无故不到位，每发现一次，扣除人民币3000元/人.次，此部分扣款在第3期应支付款项中相应扣除。项目负责人（授权项目联系人）或技术负责人或其他相关技术人员分别累计不到位三次（含三次）以上的，甲方有权终止合同。</w:t>
      </w:r>
    </w:p>
    <w:p>
      <w:pPr>
        <w:pStyle w:val="null3"/>
        <w:ind w:right="420" w:firstLine="426"/>
        <w:jc w:val="left"/>
      </w:pPr>
      <w:r>
        <w:rPr>
          <w:sz w:val="21"/>
        </w:rPr>
        <w:t>16.</w:t>
      </w:r>
      <w:r>
        <w:rPr>
          <w:sz w:val="21"/>
        </w:rPr>
        <w:t>乙方扣款累计不超过合同总金额的20%，若实际计算扣款累计金额超过合同总金额的20%时，甲方有权解除本合同，乙方应向甲方退回甲方已支付的全部合同款项，并向甲方支付本合同总价10%的违约金。</w:t>
      </w:r>
    </w:p>
    <w:p>
      <w:pPr>
        <w:pStyle w:val="null3"/>
        <w:ind w:right="420" w:firstLine="426"/>
        <w:jc w:val="left"/>
      </w:pPr>
      <w:r>
        <w:rPr>
          <w:b/>
          <w:sz w:val="21"/>
        </w:rPr>
        <w:t>第十二条  双方确定，出现下列情形，致使本合同的履行成为不必要或不可能的，可以解除本合同：</w:t>
      </w:r>
    </w:p>
    <w:p>
      <w:pPr>
        <w:pStyle w:val="null3"/>
        <w:ind w:right="420" w:firstLine="426"/>
        <w:jc w:val="left"/>
      </w:pPr>
      <w:r>
        <w:rPr>
          <w:sz w:val="21"/>
          <w:u w:val="single"/>
        </w:rPr>
        <w:t>1.</w:t>
      </w:r>
      <w:r>
        <w:rPr>
          <w:sz w:val="21"/>
          <w:u w:val="single"/>
        </w:rPr>
        <w:t>发生不可抗力；</w:t>
      </w:r>
    </w:p>
    <w:p>
      <w:pPr>
        <w:pStyle w:val="null3"/>
        <w:ind w:right="420" w:firstLine="426"/>
        <w:jc w:val="left"/>
      </w:pPr>
      <w:r>
        <w:rPr>
          <w:sz w:val="21"/>
          <w:u w:val="single"/>
        </w:rPr>
        <w:t>2.</w:t>
      </w:r>
      <w:r>
        <w:rPr>
          <w:sz w:val="21"/>
          <w:u w:val="single"/>
        </w:rPr>
        <w:t>在履行期限届满前，一方明确表示或者以自己的行为表明不履行合同的；</w:t>
      </w:r>
    </w:p>
    <w:p>
      <w:pPr>
        <w:pStyle w:val="null3"/>
        <w:ind w:right="420" w:firstLine="426"/>
        <w:jc w:val="left"/>
      </w:pPr>
      <w:r>
        <w:rPr>
          <w:sz w:val="21"/>
          <w:u w:val="single"/>
        </w:rPr>
        <w:t>3.</w:t>
      </w:r>
      <w:r>
        <w:rPr>
          <w:sz w:val="21"/>
          <w:u w:val="single"/>
        </w:rPr>
        <w:t>一方迟延履行合同，经催告后在合理期限内仍未履行合同的；</w:t>
      </w:r>
    </w:p>
    <w:p>
      <w:pPr>
        <w:pStyle w:val="null3"/>
        <w:ind w:right="420" w:firstLine="426"/>
        <w:jc w:val="left"/>
      </w:pPr>
      <w:r>
        <w:rPr>
          <w:sz w:val="21"/>
          <w:u w:val="single"/>
        </w:rPr>
        <w:t>4.</w:t>
      </w:r>
      <w:r>
        <w:rPr>
          <w:sz w:val="21"/>
          <w:u w:val="single"/>
        </w:rPr>
        <w:t>一方迟延履行或者有其它违约行为致使不能实现合同目的的。</w:t>
      </w:r>
    </w:p>
    <w:p>
      <w:pPr>
        <w:pStyle w:val="null3"/>
        <w:ind w:left="480" w:right="-15" w:firstLine="480"/>
        <w:jc w:val="both"/>
      </w:pPr>
      <w:r>
        <w:rPr>
          <w:b/>
          <w:sz w:val="21"/>
        </w:rPr>
        <w:t>第十三条  双方因履行本合同而发生的争议，应协商、调解解决。协商、调解不成的，依法向甲方所在地人</w:t>
      </w:r>
      <w:r>
        <w:rPr>
          <w:b/>
          <w:sz w:val="21"/>
        </w:rPr>
        <w:t>民法</w:t>
      </w:r>
      <w:r>
        <w:rPr>
          <w:b/>
          <w:sz w:val="21"/>
        </w:rPr>
        <w:t>院起诉。</w:t>
      </w:r>
    </w:p>
    <w:p>
      <w:pPr>
        <w:pStyle w:val="null3"/>
        <w:spacing w:before="60"/>
        <w:ind w:left="480" w:right="-15" w:firstLine="480"/>
        <w:jc w:val="both"/>
      </w:pPr>
      <w:r>
        <w:rPr>
          <w:b/>
          <w:sz w:val="21"/>
        </w:rPr>
        <w:t>第十四条  双方确定：本合同及相关附件中所涉及的有关名词和技术术语，其定义和解释如下：</w:t>
      </w:r>
    </w:p>
    <w:p>
      <w:pPr>
        <w:pStyle w:val="null3"/>
        <w:ind w:right="420" w:firstLine="426"/>
        <w:jc w:val="left"/>
      </w:pPr>
      <w:r>
        <w:rPr>
          <w:sz w:val="21"/>
        </w:rPr>
        <w:t>1.</w:t>
      </w:r>
      <w:r>
        <w:rPr>
          <w:sz w:val="21"/>
        </w:rPr>
        <w:t>本合同的附件是合同的重要组成部分，与合同有同等法律效力；</w:t>
      </w:r>
    </w:p>
    <w:p>
      <w:pPr>
        <w:pStyle w:val="null3"/>
        <w:ind w:right="420" w:firstLine="426"/>
        <w:jc w:val="left"/>
      </w:pPr>
      <w:r>
        <w:rPr>
          <w:sz w:val="21"/>
        </w:rPr>
        <w:t>2.</w:t>
      </w:r>
      <w:r>
        <w:rPr>
          <w:sz w:val="21"/>
        </w:rPr>
        <w:t>对本合同的理解与解释应依据合同目的和文本原义及业界通行的理解和惯例进行，本合同内的标题不应影响本合同的解释。</w:t>
      </w:r>
    </w:p>
    <w:p>
      <w:pPr>
        <w:pStyle w:val="null3"/>
        <w:ind w:left="480" w:right="-15" w:firstLine="480"/>
        <w:jc w:val="both"/>
      </w:pPr>
      <w:r>
        <w:rPr>
          <w:b/>
          <w:sz w:val="21"/>
        </w:rPr>
        <w:t>第十五条  其它</w:t>
      </w:r>
    </w:p>
    <w:p>
      <w:pPr>
        <w:pStyle w:val="null3"/>
        <w:ind w:right="420" w:firstLine="426"/>
        <w:jc w:val="left"/>
      </w:pPr>
      <w:r>
        <w:rPr>
          <w:sz w:val="21"/>
        </w:rPr>
        <w:t>1.</w:t>
      </w:r>
      <w:r>
        <w:rPr>
          <w:sz w:val="21"/>
        </w:rPr>
        <w:t>本合同所有附件、招标文件、投标文件、中标通知书均为合同的有效组成部分，与本合同具有同等法律效力。</w:t>
      </w:r>
    </w:p>
    <w:p>
      <w:pPr>
        <w:pStyle w:val="null3"/>
        <w:ind w:right="420" w:firstLine="426"/>
        <w:jc w:val="left"/>
      </w:pPr>
      <w:r>
        <w:rPr>
          <w:sz w:val="21"/>
        </w:rPr>
        <w:t>2</w:t>
      </w:r>
      <w:r>
        <w:rPr>
          <w:sz w:val="21"/>
        </w:rPr>
        <w:t>、在执行本合同的过程中，所有经双方签署确认的文件（包括会议纪要、补充协议、往来信函）即成为本合同的有效组成部分。</w:t>
      </w:r>
    </w:p>
    <w:p>
      <w:pPr>
        <w:pStyle w:val="null3"/>
        <w:ind w:right="420" w:firstLine="426"/>
        <w:jc w:val="left"/>
      </w:pPr>
      <w:r>
        <w:rPr>
          <w:sz w:val="21"/>
        </w:rPr>
        <w:t>3</w:t>
      </w:r>
      <w:r>
        <w:rPr>
          <w:sz w:val="21"/>
        </w:rPr>
        <w:t>）如一方地址、电话、传真号码有变更，应在变更当日内书面通知对方，否则，应承担相应责任。</w:t>
      </w:r>
    </w:p>
    <w:p>
      <w:pPr>
        <w:pStyle w:val="null3"/>
        <w:ind w:right="420" w:firstLine="426"/>
        <w:jc w:val="left"/>
      </w:pPr>
      <w:r>
        <w:rPr>
          <w:sz w:val="21"/>
        </w:rPr>
        <w:t>4</w:t>
      </w:r>
      <w:r>
        <w:rPr>
          <w:sz w:val="21"/>
        </w:rPr>
        <w:t>）除甲方事先书面同意外，乙方不得部分或全部转让其应履行的合同项下的义务。</w:t>
      </w:r>
    </w:p>
    <w:p>
      <w:pPr>
        <w:pStyle w:val="null3"/>
        <w:ind w:right="420" w:firstLine="426"/>
        <w:jc w:val="left"/>
      </w:pPr>
      <w:r>
        <w:rPr>
          <w:sz w:val="21"/>
        </w:rPr>
        <w:t>5</w:t>
      </w:r>
      <w:r>
        <w:rPr>
          <w:sz w:val="21"/>
        </w:rPr>
        <w:t>）本合同未尽事宜，双方可以另行协商并签订补充协议。</w:t>
      </w:r>
    </w:p>
    <w:p>
      <w:pPr>
        <w:pStyle w:val="null3"/>
        <w:ind w:left="480" w:right="-15" w:firstLine="480"/>
        <w:jc w:val="both"/>
      </w:pPr>
      <w:r>
        <w:rPr>
          <w:b/>
          <w:sz w:val="21"/>
        </w:rPr>
        <w:t>第十六条  本合同一式壹拾壹份。正本叁份，甲乙各方各执壹份，招标代理执壹份，副本捌份，双方各执肆</w:t>
      </w:r>
      <w:r>
        <w:rPr>
          <w:b/>
          <w:sz w:val="21"/>
        </w:rPr>
        <w:t>份。正副本具有同等法律效力。正副本具有同等法律效力。</w:t>
      </w:r>
    </w:p>
    <w:p>
      <w:pPr>
        <w:pStyle w:val="null3"/>
        <w:ind w:left="480" w:right="-15" w:firstLine="480"/>
        <w:jc w:val="both"/>
      </w:pPr>
      <w:r>
        <w:rPr>
          <w:b/>
          <w:sz w:val="21"/>
        </w:rPr>
        <w:t>第十七条  本合同经双方签字盖章后生效。</w:t>
      </w:r>
    </w:p>
    <w:p>
      <w:pPr>
        <w:pStyle w:val="null3"/>
        <w:ind w:firstLine="480"/>
        <w:jc w:val="both"/>
      </w:pPr>
    </w:p>
    <w:p>
      <w:pPr>
        <w:pStyle w:val="null3"/>
        <w:ind w:firstLine="480"/>
        <w:jc w:val="both"/>
      </w:pPr>
    </w:p>
    <w:p>
      <w:pPr>
        <w:pStyle w:val="null3"/>
        <w:ind w:firstLine="480"/>
        <w:jc w:val="both"/>
      </w:pPr>
    </w:p>
    <w:tbl>
      <w:tblPr>
        <w:tblW w:w="0" w:type="auto"/>
        <w:tblInd w:type="dxa" w:w="150"/>
        <w:tblBorders>
          <w:top w:val="single"/>
          <w:left w:val="single"/>
          <w:bottom w:val="single"/>
          <w:right w:val="single"/>
          <w:insideH w:val="single"/>
          <w:insideV w:val="single"/>
        </w:tblBorders>
      </w:tblPr>
      <w:tblGrid>
        <w:gridCol w:w="5501"/>
        <w:gridCol w:w="1402"/>
        <w:gridCol w:w="1402"/>
      </w:tblGrid>
      <w:tr>
        <w:tc>
          <w:tcPr>
            <w:tcW w:type="dxa" w:w="5501"/>
            <w:tcMar>
              <w:top w:type="dxa" w:w="0"/>
              <w:left w:type="dxa" w:w="0"/>
              <w:bottom w:type="dxa" w:w="0"/>
              <w:right w:type="dxa" w:w="0"/>
            </w:tcMar>
            <w:vAlign w:val="top"/>
          </w:tcPr>
          <w:p>
            <w:pPr>
              <w:pStyle w:val="null3"/>
              <w:ind w:left="45" w:right="-15" w:firstLine="480"/>
              <w:jc w:val="both"/>
            </w:pPr>
            <w:r>
              <w:rPr>
                <w:sz w:val="21"/>
              </w:rPr>
              <w:t>甲方：</w:t>
            </w:r>
          </w:p>
        </w:tc>
        <w:tc>
          <w:tcPr>
            <w:tcW w:type="dxa" w:w="2804"/>
            <w:gridSpan w:val="2"/>
            <w:tcMar>
              <w:top w:type="dxa" w:w="0"/>
              <w:left w:type="dxa" w:w="0"/>
              <w:bottom w:type="dxa" w:w="0"/>
              <w:right w:type="dxa" w:w="0"/>
            </w:tcMar>
            <w:vAlign w:val="top"/>
          </w:tcPr>
          <w:p>
            <w:pPr>
              <w:pStyle w:val="null3"/>
              <w:ind w:left="585" w:right="-15" w:firstLine="480"/>
              <w:jc w:val="center"/>
            </w:pPr>
            <w:r>
              <w:rPr>
                <w:sz w:val="21"/>
              </w:rPr>
              <w:t>（盖章）</w:t>
            </w:r>
          </w:p>
          <w:p>
            <w:pPr>
              <w:pStyle w:val="null3"/>
              <w:ind w:firstLine="480"/>
              <w:jc w:val="center"/>
            </w:pPr>
          </w:p>
          <w:p>
            <w:pPr>
              <w:pStyle w:val="null3"/>
              <w:ind w:firstLine="480"/>
              <w:jc w:val="center"/>
            </w:pPr>
            <w:r>
              <w:rPr/>
              <w:t xml:space="preserve"> </w:t>
            </w:r>
          </w:p>
        </w:tc>
      </w:tr>
      <w:tr>
        <w:tc>
          <w:tcPr>
            <w:tcW w:type="dxa" w:w="5501"/>
            <w:tcMar>
              <w:top w:type="dxa" w:w="0"/>
              <w:left w:type="dxa" w:w="0"/>
              <w:bottom w:type="dxa" w:w="0"/>
              <w:right w:type="dxa" w:w="0"/>
            </w:tcMar>
            <w:vAlign w:val="top"/>
          </w:tcPr>
          <w:p>
            <w:pPr>
              <w:pStyle w:val="null3"/>
              <w:spacing w:before="60"/>
              <w:ind w:left="45" w:right="-15" w:firstLine="480"/>
              <w:jc w:val="both"/>
            </w:pPr>
            <w:r>
              <w:rPr>
                <w:sz w:val="21"/>
              </w:rPr>
              <w:t>法定代表人／委托代理人：</w:t>
            </w:r>
          </w:p>
        </w:tc>
        <w:tc>
          <w:tcPr>
            <w:tcW w:type="dxa" w:w="2804"/>
            <w:gridSpan w:val="2"/>
            <w:tcMar>
              <w:top w:type="dxa" w:w="0"/>
              <w:left w:type="dxa" w:w="0"/>
              <w:bottom w:type="dxa" w:w="0"/>
              <w:right w:type="dxa" w:w="0"/>
            </w:tcMar>
            <w:vAlign w:val="top"/>
          </w:tcPr>
          <w:p>
            <w:pPr>
              <w:pStyle w:val="null3"/>
              <w:spacing w:before="60"/>
              <w:ind w:left="585" w:right="-15" w:firstLine="480"/>
              <w:jc w:val="center"/>
            </w:pPr>
            <w:r>
              <w:rPr>
                <w:sz w:val="21"/>
              </w:rPr>
              <w:t>（签名）</w:t>
            </w:r>
          </w:p>
          <w:p>
            <w:pPr>
              <w:pStyle w:val="null3"/>
              <w:ind w:firstLine="480"/>
              <w:jc w:val="center"/>
            </w:pPr>
          </w:p>
          <w:p>
            <w:pPr>
              <w:pStyle w:val="null3"/>
              <w:ind w:firstLine="480"/>
              <w:jc w:val="center"/>
            </w:pPr>
            <w:r>
              <w:rPr/>
              <w:t xml:space="preserve"> </w:t>
            </w:r>
          </w:p>
        </w:tc>
      </w:tr>
      <w:tr>
        <w:tc>
          <w:tcPr>
            <w:tcW w:type="dxa" w:w="5501"/>
            <w:tcMar>
              <w:top w:type="dxa" w:w="0"/>
              <w:left w:type="dxa" w:w="0"/>
              <w:bottom w:type="dxa" w:w="0"/>
              <w:right w:type="dxa" w:w="0"/>
            </w:tcMar>
            <w:vAlign w:val="top"/>
          </w:tcPr>
          <w:p>
            <w:pPr>
              <w:pStyle w:val="null3"/>
              <w:ind w:firstLine="480"/>
              <w:jc w:val="both"/>
            </w:pPr>
          </w:p>
        </w:tc>
        <w:tc>
          <w:tcPr>
            <w:tcW w:type="dxa" w:w="2804"/>
            <w:gridSpan w:val="2"/>
            <w:tcMar>
              <w:top w:type="dxa" w:w="0"/>
              <w:left w:type="dxa" w:w="0"/>
              <w:bottom w:type="dxa" w:w="0"/>
              <w:right w:type="dxa" w:w="0"/>
            </w:tcMar>
            <w:vAlign w:val="top"/>
          </w:tcPr>
          <w:p>
            <w:pPr>
              <w:pStyle w:val="null3"/>
              <w:spacing w:before="60"/>
              <w:ind w:left="585" w:right="-15" w:firstLine="480"/>
              <w:jc w:val="center"/>
            </w:pPr>
            <w:r>
              <w:rPr>
                <w:sz w:val="21"/>
              </w:rPr>
              <w:t xml:space="preserve">年   月  </w:t>
            </w:r>
            <w:r>
              <w:rPr>
                <w:sz w:val="21"/>
              </w:rPr>
              <w:t>日</w:t>
            </w:r>
          </w:p>
          <w:p>
            <w:pPr>
              <w:pStyle w:val="null3"/>
              <w:ind w:firstLine="480"/>
              <w:jc w:val="center"/>
            </w:pPr>
            <w:r>
              <w:rPr/>
              <w:t xml:space="preserve"> </w:t>
            </w:r>
          </w:p>
        </w:tc>
      </w:tr>
    </w:tbl>
    <w:p>
      <w:pPr>
        <w:pStyle w:val="null3"/>
        <w:ind w:firstLine="480"/>
        <w:jc w:val="both"/>
      </w:pPr>
    </w:p>
    <w:p>
      <w:pPr>
        <w:pStyle w:val="null3"/>
        <w:ind w:firstLine="480"/>
        <w:jc w:val="both"/>
      </w:pPr>
    </w:p>
    <w:p>
      <w:pPr>
        <w:pStyle w:val="null3"/>
        <w:spacing w:before="15"/>
        <w:ind w:firstLine="480"/>
        <w:jc w:val="both"/>
      </w:pPr>
    </w:p>
    <w:tbl>
      <w:tblPr>
        <w:tblW w:w="0" w:type="auto"/>
        <w:tblInd w:type="dxa" w:w="150"/>
        <w:tblBorders>
          <w:top w:val="single"/>
          <w:left w:val="single"/>
          <w:bottom w:val="single"/>
          <w:right w:val="single"/>
          <w:insideH w:val="single"/>
          <w:insideV w:val="single"/>
        </w:tblBorders>
      </w:tblPr>
      <w:tblGrid>
        <w:gridCol w:w="5501"/>
        <w:gridCol w:w="1402"/>
        <w:gridCol w:w="1402"/>
      </w:tblGrid>
      <w:tr>
        <w:tc>
          <w:tcPr>
            <w:tcW w:type="dxa" w:w="5501"/>
            <w:tcMar>
              <w:top w:type="dxa" w:w="0"/>
              <w:left w:type="dxa" w:w="0"/>
              <w:bottom w:type="dxa" w:w="0"/>
              <w:right w:type="dxa" w:w="0"/>
            </w:tcMar>
            <w:vAlign w:val="top"/>
          </w:tcPr>
          <w:p>
            <w:pPr>
              <w:pStyle w:val="null3"/>
              <w:ind w:left="45" w:right="-15" w:firstLine="480"/>
              <w:jc w:val="both"/>
            </w:pPr>
            <w:r>
              <w:rPr>
                <w:sz w:val="21"/>
              </w:rPr>
              <w:t>乙方：</w:t>
            </w:r>
          </w:p>
        </w:tc>
        <w:tc>
          <w:tcPr>
            <w:tcW w:type="dxa" w:w="2804"/>
            <w:gridSpan w:val="2"/>
            <w:tcMar>
              <w:top w:type="dxa" w:w="0"/>
              <w:left w:type="dxa" w:w="0"/>
              <w:bottom w:type="dxa" w:w="0"/>
              <w:right w:type="dxa" w:w="0"/>
            </w:tcMar>
            <w:vAlign w:val="top"/>
          </w:tcPr>
          <w:p>
            <w:pPr>
              <w:pStyle w:val="null3"/>
              <w:ind w:left="585" w:right="-15" w:firstLine="480"/>
              <w:jc w:val="both"/>
            </w:pPr>
            <w:r>
              <w:rPr>
                <w:sz w:val="21"/>
              </w:rPr>
              <w:t>（盖章）</w:t>
            </w:r>
          </w:p>
          <w:p>
            <w:pPr>
              <w:pStyle w:val="null3"/>
              <w:ind w:firstLine="480"/>
              <w:jc w:val="both"/>
            </w:pPr>
          </w:p>
        </w:tc>
      </w:tr>
      <w:tr>
        <w:tc>
          <w:tcPr>
            <w:tcW w:type="dxa" w:w="5501"/>
            <w:tcMar>
              <w:top w:type="dxa" w:w="0"/>
              <w:left w:type="dxa" w:w="0"/>
              <w:bottom w:type="dxa" w:w="0"/>
              <w:right w:type="dxa" w:w="0"/>
            </w:tcMar>
            <w:vAlign w:val="top"/>
          </w:tcPr>
          <w:p>
            <w:pPr>
              <w:pStyle w:val="null3"/>
              <w:spacing w:before="60"/>
              <w:ind w:left="45" w:right="-15" w:firstLine="480"/>
              <w:jc w:val="both"/>
            </w:pPr>
            <w:r>
              <w:rPr>
                <w:sz w:val="21"/>
              </w:rPr>
              <w:t>法定代表人／委托代理人：</w:t>
            </w:r>
          </w:p>
        </w:tc>
        <w:tc>
          <w:tcPr>
            <w:tcW w:type="dxa" w:w="2804"/>
            <w:gridSpan w:val="2"/>
            <w:tcMar>
              <w:top w:type="dxa" w:w="0"/>
              <w:left w:type="dxa" w:w="0"/>
              <w:bottom w:type="dxa" w:w="0"/>
              <w:right w:type="dxa" w:w="0"/>
            </w:tcMar>
            <w:vAlign w:val="top"/>
          </w:tcPr>
          <w:p>
            <w:pPr>
              <w:pStyle w:val="null3"/>
              <w:spacing w:before="60"/>
              <w:ind w:left="585" w:right="-15" w:firstLine="480"/>
              <w:jc w:val="both"/>
            </w:pPr>
            <w:r>
              <w:rPr>
                <w:sz w:val="21"/>
              </w:rPr>
              <w:t>（签名）</w:t>
            </w:r>
          </w:p>
          <w:p>
            <w:pPr>
              <w:pStyle w:val="null3"/>
              <w:ind w:firstLine="480"/>
              <w:jc w:val="both"/>
            </w:pPr>
          </w:p>
        </w:tc>
      </w:tr>
      <w:tr>
        <w:tc>
          <w:tcPr>
            <w:tcW w:type="dxa" w:w="5501"/>
            <w:tcMar>
              <w:top w:type="dxa" w:w="0"/>
              <w:left w:type="dxa" w:w="0"/>
              <w:bottom w:type="dxa" w:w="0"/>
              <w:right w:type="dxa" w:w="0"/>
            </w:tcMar>
            <w:vAlign w:val="top"/>
          </w:tcPr>
          <w:p>
            <w:pPr>
              <w:pStyle w:val="null3"/>
              <w:ind w:firstLine="480"/>
              <w:jc w:val="both"/>
            </w:pPr>
          </w:p>
        </w:tc>
        <w:tc>
          <w:tcPr>
            <w:tcW w:type="dxa" w:w="2804"/>
            <w:gridSpan w:val="2"/>
            <w:tcMar>
              <w:top w:type="dxa" w:w="0"/>
              <w:left w:type="dxa" w:w="0"/>
              <w:bottom w:type="dxa" w:w="0"/>
              <w:right w:type="dxa" w:w="0"/>
            </w:tcMar>
            <w:vAlign w:val="top"/>
          </w:tcPr>
          <w:p>
            <w:pPr>
              <w:pStyle w:val="null3"/>
              <w:spacing w:before="60"/>
              <w:ind w:left="585" w:right="-15" w:firstLine="480"/>
              <w:jc w:val="both"/>
            </w:pPr>
            <w:r>
              <w:rPr>
                <w:sz w:val="21"/>
              </w:rPr>
              <w:t xml:space="preserve">年   月 </w:t>
            </w:r>
            <w:r>
              <w:rPr>
                <w:sz w:val="21"/>
              </w:rPr>
              <w:t>日</w:t>
            </w:r>
          </w:p>
        </w:tc>
      </w:tr>
    </w:tbl>
    <w:p>
      <w:pPr>
        <w:pStyle w:val="null3"/>
      </w:pPr>
      <w:r>
        <w:rPr/>
        <w:t xml:space="preserve"> </w:t>
      </w:r>
    </w:p>
    <w:p>
      <w:pPr>
        <w:pStyle w:val="null3"/>
        <w:ind w:left="2700" w:right="2895" w:firstLine="480"/>
        <w:jc w:val="center"/>
      </w:pPr>
      <w:r>
        <w:rPr>
          <w:sz w:val="43"/>
        </w:rPr>
        <w:t>项目廉政责任书</w:t>
      </w:r>
    </w:p>
    <w:p>
      <w:pPr>
        <w:pStyle w:val="null3"/>
        <w:ind w:firstLine="480"/>
        <w:jc w:val="both"/>
      </w:pPr>
    </w:p>
    <w:p>
      <w:pPr>
        <w:pStyle w:val="null3"/>
        <w:ind w:firstLine="480"/>
        <w:jc w:val="both"/>
      </w:pPr>
    </w:p>
    <w:p>
      <w:pPr>
        <w:pStyle w:val="null3"/>
        <w:ind w:right="420" w:firstLine="426"/>
        <w:jc w:val="left"/>
      </w:pPr>
      <w:r>
        <w:rPr>
          <w:sz w:val="21"/>
        </w:rPr>
        <w:t>项目名称：广州市水利基础数据常态化更新服务</w:t>
      </w:r>
    </w:p>
    <w:p>
      <w:pPr>
        <w:pStyle w:val="null3"/>
        <w:ind w:right="420" w:firstLine="426"/>
        <w:jc w:val="left"/>
      </w:pPr>
      <w:r>
        <w:rPr>
          <w:sz w:val="21"/>
        </w:rPr>
        <w:t>采购人（甲方）：广州市河涌监测中心</w:t>
      </w:r>
    </w:p>
    <w:p>
      <w:pPr>
        <w:pStyle w:val="null3"/>
        <w:ind w:right="420" w:firstLine="426"/>
        <w:jc w:val="left"/>
      </w:pPr>
      <w:r>
        <w:rPr>
          <w:sz w:val="21"/>
        </w:rPr>
        <w:t>中标人（乙方）：</w:t>
      </w:r>
    </w:p>
    <w:p>
      <w:pPr>
        <w:pStyle w:val="null3"/>
        <w:ind w:right="420" w:firstLine="426"/>
        <w:jc w:val="left"/>
      </w:pPr>
    </w:p>
    <w:p>
      <w:pPr>
        <w:pStyle w:val="null3"/>
        <w:ind w:right="420" w:firstLine="426"/>
        <w:jc w:val="left"/>
      </w:pPr>
      <w:r>
        <w:rPr>
          <w:sz w:val="21"/>
        </w:rPr>
        <w:t>为加强廉政建设，规范各项活动中采购人（甲方）中标人（乙方）双方的行为，防止谋取不正当利益的违法违纪现象的发 生，保护国家、集体和当事人的合法权益，根据国家有关法律法规和廉政建设的有关规定，订立本廉政责任书。</w:t>
      </w:r>
    </w:p>
    <w:p>
      <w:pPr>
        <w:pStyle w:val="null3"/>
        <w:ind w:right="420" w:firstLine="426"/>
        <w:jc w:val="left"/>
      </w:pPr>
      <w:r>
        <w:rPr>
          <w:b/>
          <w:sz w:val="21"/>
        </w:rPr>
        <w:t>一、双方的责任</w:t>
      </w:r>
    </w:p>
    <w:p>
      <w:pPr>
        <w:pStyle w:val="null3"/>
        <w:ind w:right="420" w:firstLine="426"/>
        <w:jc w:val="left"/>
      </w:pPr>
      <w:r>
        <w:rPr>
          <w:sz w:val="21"/>
        </w:rPr>
        <w:t>1.1</w:t>
      </w:r>
      <w:r>
        <w:rPr>
          <w:sz w:val="21"/>
        </w:rPr>
        <w:t>应严格遵守国家关于采购项目的有关法律、法规，相关政策，以及廉政建设的各项规定。</w:t>
      </w:r>
    </w:p>
    <w:p>
      <w:pPr>
        <w:pStyle w:val="null3"/>
        <w:ind w:right="420" w:firstLine="426"/>
        <w:jc w:val="left"/>
      </w:pPr>
      <w:r>
        <w:rPr>
          <w:sz w:val="21"/>
        </w:rPr>
        <w:t>1.2</w:t>
      </w:r>
      <w:r>
        <w:rPr>
          <w:sz w:val="21"/>
        </w:rPr>
        <w:t>严格执行合同文件，自觉按合同办事。</w:t>
      </w:r>
    </w:p>
    <w:p>
      <w:pPr>
        <w:pStyle w:val="null3"/>
        <w:ind w:right="420" w:firstLine="426"/>
        <w:jc w:val="left"/>
      </w:pPr>
      <w:r>
        <w:rPr>
          <w:sz w:val="21"/>
        </w:rPr>
        <w:t>1.3</w:t>
      </w:r>
      <w:r>
        <w:rPr>
          <w:sz w:val="21"/>
        </w:rPr>
        <w:t>各项活动必须坚持公开、公平、公正、诚信、透明的原则（除法律法规另有规定者外），不得为获取不正当的利益，损害国家、集体和对方利益，不得违反建设工程管理的规章制度。</w:t>
      </w:r>
    </w:p>
    <w:p>
      <w:pPr>
        <w:pStyle w:val="null3"/>
        <w:ind w:right="420" w:firstLine="426"/>
        <w:jc w:val="left"/>
      </w:pPr>
      <w:r>
        <w:rPr>
          <w:sz w:val="21"/>
        </w:rPr>
        <w:t>1.4</w:t>
      </w:r>
      <w:r>
        <w:rPr>
          <w:sz w:val="21"/>
        </w:rPr>
        <w:t>发现对方在业务活动中有违规、违纪、违法行为的，应及时提醒对方，情节严重的，应向其上级主管部门或纪检监察、司法等有关机关举报。</w:t>
      </w:r>
    </w:p>
    <w:p>
      <w:pPr>
        <w:pStyle w:val="null3"/>
        <w:ind w:right="420" w:firstLine="426"/>
        <w:jc w:val="left"/>
      </w:pPr>
      <w:r>
        <w:rPr>
          <w:b/>
          <w:sz w:val="21"/>
        </w:rPr>
        <w:t>二、甲方责任</w:t>
      </w:r>
    </w:p>
    <w:p>
      <w:pPr>
        <w:pStyle w:val="null3"/>
        <w:ind w:right="420" w:firstLine="426"/>
        <w:jc w:val="left"/>
      </w:pPr>
      <w:r>
        <w:rPr>
          <w:sz w:val="21"/>
        </w:rPr>
        <w:t>甲方的领导和从事该项目的工作人员，在项目的事前、事中、事后应遵守以下规定：</w:t>
      </w:r>
    </w:p>
    <w:p>
      <w:pPr>
        <w:pStyle w:val="null3"/>
        <w:ind w:right="420" w:firstLine="426"/>
        <w:jc w:val="left"/>
      </w:pPr>
      <w:r>
        <w:rPr>
          <w:sz w:val="21"/>
        </w:rPr>
        <w:t>2.1</w:t>
      </w:r>
      <w:r>
        <w:rPr>
          <w:sz w:val="21"/>
        </w:rPr>
        <w:t>不得向乙方和相关单位索要或接受礼金、有价证券、贵重物品和好处费、感谢费等。</w:t>
      </w:r>
    </w:p>
    <w:p>
      <w:pPr>
        <w:pStyle w:val="null3"/>
        <w:ind w:right="420" w:firstLine="426"/>
        <w:jc w:val="left"/>
      </w:pPr>
      <w:r>
        <w:rPr>
          <w:sz w:val="21"/>
        </w:rPr>
        <w:t>2.2</w:t>
      </w:r>
      <w:r>
        <w:rPr>
          <w:sz w:val="21"/>
        </w:rPr>
        <w:t>不得在乙方和相关单位报销任何应由甲方或个人支付的费用。</w:t>
      </w:r>
    </w:p>
    <w:p>
      <w:pPr>
        <w:pStyle w:val="null3"/>
        <w:ind w:right="420" w:firstLine="426"/>
        <w:jc w:val="left"/>
      </w:pPr>
      <w:r>
        <w:rPr>
          <w:sz w:val="21"/>
        </w:rPr>
        <w:t>2.3</w:t>
      </w:r>
      <w:r>
        <w:rPr>
          <w:sz w:val="21"/>
        </w:rPr>
        <w:t>不得要求、暗示或接受乙方和相关单位为个人装修住房、婚丧嫁娶、配偶子女的工作安排以及出国（境）、旅游等提供方便。</w:t>
      </w:r>
    </w:p>
    <w:p>
      <w:pPr>
        <w:pStyle w:val="null3"/>
        <w:ind w:right="420" w:firstLine="426"/>
        <w:jc w:val="left"/>
      </w:pPr>
      <w:r>
        <w:rPr>
          <w:sz w:val="21"/>
        </w:rPr>
        <w:t>2.4</w:t>
      </w:r>
      <w:r>
        <w:rPr>
          <w:sz w:val="21"/>
        </w:rPr>
        <w:t>不得参加有可能影响公正执行公务的乙方和相关单位的宴请、健身、娱乐等活动。</w:t>
      </w:r>
    </w:p>
    <w:p>
      <w:pPr>
        <w:pStyle w:val="null3"/>
        <w:ind w:right="420" w:firstLine="426"/>
        <w:jc w:val="left"/>
      </w:pPr>
      <w:r>
        <w:rPr>
          <w:sz w:val="21"/>
        </w:rPr>
        <w:t>2.5</w:t>
      </w:r>
      <w:r>
        <w:rPr>
          <w:sz w:val="21"/>
        </w:rPr>
        <w:t>不得向乙方和相关单位介绍或为配偶、子女、亲属参与同项目管理合同有关的业务活动；不得以任何理由要求乙方和相关单位使用某种产品、材料和设备。</w:t>
      </w:r>
    </w:p>
    <w:p>
      <w:pPr>
        <w:pStyle w:val="null3"/>
        <w:ind w:right="420" w:firstLine="426"/>
        <w:jc w:val="left"/>
      </w:pPr>
      <w:r>
        <w:rPr>
          <w:b/>
          <w:sz w:val="21"/>
        </w:rPr>
        <w:t>三、乙方责任</w:t>
      </w:r>
    </w:p>
    <w:p>
      <w:pPr>
        <w:pStyle w:val="null3"/>
        <w:ind w:right="420" w:firstLine="426"/>
        <w:jc w:val="left"/>
      </w:pPr>
      <w:r>
        <w:rPr>
          <w:sz w:val="21"/>
        </w:rPr>
        <w:t>应与甲方保持正常的业务交往，按照有关法律法规和程序开展业务工作，严格执行项目的有关方针、政策，执行相关标</w:t>
      </w:r>
    </w:p>
    <w:p>
      <w:pPr>
        <w:pStyle w:val="null3"/>
        <w:ind w:right="420" w:firstLine="426"/>
        <w:jc w:val="left"/>
      </w:pPr>
      <w:r>
        <w:rPr>
          <w:sz w:val="21"/>
        </w:rPr>
        <w:t>准，并遵守以下规定：</w:t>
      </w:r>
    </w:p>
    <w:p>
      <w:pPr>
        <w:pStyle w:val="null3"/>
        <w:ind w:right="420" w:firstLine="426"/>
        <w:jc w:val="left"/>
      </w:pPr>
      <w:r>
        <w:rPr>
          <w:sz w:val="21"/>
        </w:rPr>
        <w:t>3.1</w:t>
      </w:r>
      <w:r>
        <w:rPr>
          <w:sz w:val="21"/>
        </w:rPr>
        <w:t>不得以任何理由向甲方及其工作人员索要、接受或赠送礼金、有价证券、贵重物品、好处费、感谢费等。</w:t>
      </w:r>
    </w:p>
    <w:p>
      <w:pPr>
        <w:pStyle w:val="null3"/>
        <w:ind w:right="420" w:firstLine="426"/>
        <w:jc w:val="left"/>
      </w:pPr>
      <w:r>
        <w:rPr>
          <w:sz w:val="21"/>
        </w:rPr>
        <w:t>3.2</w:t>
      </w:r>
      <w:r>
        <w:rPr>
          <w:sz w:val="21"/>
        </w:rPr>
        <w:t>不得以任何理由为甲方和相关单位报销应由对方或个人支付的费用。</w:t>
      </w:r>
    </w:p>
    <w:p>
      <w:pPr>
        <w:pStyle w:val="null3"/>
        <w:ind w:right="420" w:firstLine="426"/>
        <w:jc w:val="left"/>
      </w:pPr>
      <w:r>
        <w:rPr>
          <w:sz w:val="21"/>
        </w:rPr>
        <w:t>3.3</w:t>
      </w:r>
      <w:r>
        <w:rPr>
          <w:sz w:val="21"/>
        </w:rPr>
        <w:t>不得接受或暗示为甲方、相关单位或个人装修住房、婚丧嫁娶、配偶子女的工作安排以及出国（境）、旅游等提供方便。</w:t>
      </w:r>
    </w:p>
    <w:p>
      <w:pPr>
        <w:pStyle w:val="null3"/>
        <w:ind w:right="420" w:firstLine="426"/>
        <w:jc w:val="left"/>
      </w:pPr>
      <w:r>
        <w:rPr>
          <w:sz w:val="21"/>
        </w:rPr>
        <w:t>3.4</w:t>
      </w:r>
      <w:r>
        <w:rPr>
          <w:sz w:val="21"/>
        </w:rPr>
        <w:t>不得以任何理由为甲方、相关单位或个人组织有可能影响公正执行公务的宴请、健身、娱乐等活动。</w:t>
      </w:r>
    </w:p>
    <w:p>
      <w:pPr>
        <w:pStyle w:val="null3"/>
        <w:ind w:right="420" w:firstLine="426"/>
        <w:jc w:val="left"/>
      </w:pPr>
      <w:r>
        <w:rPr>
          <w:b/>
          <w:sz w:val="21"/>
        </w:rPr>
        <w:t>四、违约责任</w:t>
      </w:r>
    </w:p>
    <w:p>
      <w:pPr>
        <w:pStyle w:val="null3"/>
        <w:ind w:right="420" w:firstLine="426"/>
        <w:jc w:val="left"/>
      </w:pPr>
      <w:r>
        <w:rPr>
          <w:sz w:val="21"/>
        </w:rPr>
        <w:t>4.1</w:t>
      </w:r>
      <w:r>
        <w:rPr>
          <w:sz w:val="21"/>
        </w:rPr>
        <w:t>甲方工作人员有违反本责任书第一、二条责任行为的，依据有关法律、法规给予处理；涉嫌犯罪的，移交司法机关追 究刑事责任；给甲方单位造成经济损失的，应予以赔偿。</w:t>
      </w:r>
    </w:p>
    <w:p>
      <w:pPr>
        <w:pStyle w:val="null3"/>
        <w:ind w:right="420" w:firstLine="426"/>
        <w:jc w:val="left"/>
      </w:pPr>
      <w:r>
        <w:rPr>
          <w:sz w:val="21"/>
        </w:rPr>
        <w:t>4.2</w:t>
      </w:r>
      <w:r>
        <w:rPr>
          <w:sz w:val="21"/>
        </w:rPr>
        <w:t>乙方工作人员有违反本责任书第一、三条责任行为的，依据有关法律法规处理；涉嫌犯罪的，移交司法机关追究刑事责任；给甲方单位造成经济损失的，应予以赔偿。</w:t>
      </w:r>
    </w:p>
    <w:p>
      <w:pPr>
        <w:pStyle w:val="null3"/>
        <w:ind w:right="420" w:firstLine="426"/>
        <w:jc w:val="left"/>
      </w:pPr>
      <w:r>
        <w:rPr>
          <w:sz w:val="21"/>
        </w:rPr>
        <w:t>4.3</w:t>
      </w:r>
      <w:r>
        <w:rPr>
          <w:sz w:val="21"/>
        </w:rPr>
        <w:t>本责任书作为合同的组成部分，与合同具有同等法律效力。经双方签署后立即生效</w:t>
      </w:r>
    </w:p>
    <w:p>
      <w:pPr>
        <w:pStyle w:val="null3"/>
        <w:ind w:right="420" w:firstLine="426"/>
        <w:jc w:val="left"/>
      </w:pPr>
      <w:r>
        <w:rPr>
          <w:b/>
          <w:sz w:val="21"/>
        </w:rPr>
        <w:t>五、责任书有效期</w:t>
      </w:r>
    </w:p>
    <w:p>
      <w:pPr>
        <w:pStyle w:val="null3"/>
        <w:ind w:right="420" w:firstLine="426"/>
        <w:jc w:val="left"/>
      </w:pPr>
      <w:r>
        <w:rPr>
          <w:sz w:val="21"/>
        </w:rPr>
        <w:t>本责任书的有效期为双方签署之日起至该项目竣工验收合格时止。</w:t>
      </w:r>
    </w:p>
    <w:p>
      <w:pPr>
        <w:pStyle w:val="null3"/>
        <w:ind w:right="420" w:firstLine="426"/>
        <w:jc w:val="left"/>
      </w:pPr>
      <w:r>
        <w:rPr>
          <w:b/>
          <w:sz w:val="21"/>
        </w:rPr>
        <w:t>六、责任书份数</w:t>
      </w:r>
    </w:p>
    <w:p>
      <w:pPr>
        <w:pStyle w:val="null3"/>
        <w:ind w:right="420" w:firstLine="426"/>
        <w:jc w:val="left"/>
      </w:pPr>
      <w:r>
        <w:rPr>
          <w:sz w:val="21"/>
        </w:rPr>
        <w:t>本责任书一式捌份，甲方、乙方双方各执肆份，具有同等效力。</w:t>
      </w:r>
    </w:p>
    <w:p>
      <w:pPr>
        <w:pStyle w:val="null3"/>
        <w:spacing w:before="15"/>
        <w:ind w:firstLine="480"/>
        <w:jc w:val="both"/>
      </w:pPr>
    </w:p>
    <w:p>
      <w:pPr>
        <w:pStyle w:val="null3"/>
        <w:ind w:firstLine="426"/>
        <w:jc w:val="left"/>
      </w:pPr>
    </w:p>
    <w:p>
      <w:pPr>
        <w:pStyle w:val="null3"/>
        <w:ind w:firstLine="426"/>
        <w:jc w:val="left"/>
      </w:pPr>
      <w:r>
        <w:rPr>
          <w:sz w:val="21"/>
        </w:rPr>
        <w:t>甲方（盖章）：　</w:t>
      </w:r>
      <w:r>
        <w:rPr>
          <w:sz w:val="21"/>
        </w:rPr>
        <w:t>广州市河涌监测中心</w:t>
      </w:r>
      <w:r>
        <w:rPr>
          <w:sz w:val="21"/>
        </w:rPr>
        <w:t xml:space="preserve">　　 乙方（盖章）：     </w:t>
      </w:r>
    </w:p>
    <w:p>
      <w:pPr>
        <w:pStyle w:val="null3"/>
        <w:ind w:firstLine="426"/>
        <w:jc w:val="left"/>
      </w:pPr>
      <w:r>
        <w:rPr>
          <w:sz w:val="21"/>
        </w:rPr>
        <w:t>代表：　　　　　　　　　　                代表：</w:t>
      </w:r>
    </w:p>
    <w:p>
      <w:pPr>
        <w:pStyle w:val="null3"/>
        <w:ind w:firstLine="426"/>
        <w:jc w:val="left"/>
      </w:pPr>
      <w:r>
        <w:rPr>
          <w:sz w:val="21"/>
        </w:rPr>
        <w:t>地址：　                                  地址：</w:t>
      </w:r>
    </w:p>
    <w:p>
      <w:pPr>
        <w:pStyle w:val="null3"/>
        <w:ind w:firstLine="426"/>
        <w:jc w:val="left"/>
      </w:pPr>
      <w:r>
        <w:rPr>
          <w:sz w:val="21"/>
        </w:rPr>
        <w:t>电话：          　　　　　　　            电话：</w:t>
      </w:r>
    </w:p>
    <w:p>
      <w:pPr>
        <w:pStyle w:val="null3"/>
        <w:spacing w:before="75"/>
        <w:ind w:left="150" w:right="-15" w:firstLine="315"/>
        <w:jc w:val="both"/>
      </w:pPr>
      <w:r>
        <w:rPr>
          <w:sz w:val="21"/>
        </w:rPr>
        <w:t xml:space="preserve">签订日期：    年   月   日                签订日期：     年   月   日  </w:t>
      </w:r>
    </w:p>
    <w:p>
      <w:pPr>
        <w:pStyle w:val="null3"/>
        <w:spacing w:before="75"/>
        <w:ind w:left="135" w:right="-15" w:firstLine="480"/>
        <w:jc w:val="both"/>
      </w:pPr>
    </w:p>
    <w:p>
      <w:pPr>
        <w:pStyle w:val="null3"/>
      </w:pPr>
    </w:p>
    <w:p>
      <w:pPr>
        <w:pStyle w:val="null3"/>
      </w:pPr>
    </w:p>
    <w:p>
      <w:pPr>
        <w:pStyle w:val="null3"/>
        <w:ind w:left="2700" w:right="2895" w:firstLine="480"/>
        <w:jc w:val="center"/>
      </w:pPr>
      <w:r>
        <w:rPr>
          <w:sz w:val="43"/>
        </w:rPr>
        <w:t>保密协议</w:t>
      </w:r>
    </w:p>
    <w:p>
      <w:pPr>
        <w:pStyle w:val="null3"/>
        <w:ind w:firstLine="480"/>
        <w:jc w:val="both"/>
      </w:pPr>
    </w:p>
    <w:p>
      <w:pPr>
        <w:pStyle w:val="null3"/>
        <w:ind w:firstLine="480"/>
        <w:jc w:val="both"/>
      </w:pPr>
    </w:p>
    <w:p>
      <w:pPr>
        <w:pStyle w:val="null3"/>
        <w:ind w:right="420" w:firstLine="426"/>
        <w:jc w:val="left"/>
      </w:pPr>
      <w:r>
        <w:rPr>
          <w:sz w:val="21"/>
        </w:rPr>
        <w:t>项目名称：广州市水利基础数据常态化更新服务</w:t>
      </w:r>
    </w:p>
    <w:p>
      <w:pPr>
        <w:pStyle w:val="null3"/>
        <w:ind w:right="420" w:firstLine="426"/>
        <w:jc w:val="left"/>
      </w:pPr>
      <w:r>
        <w:rPr>
          <w:sz w:val="21"/>
        </w:rPr>
        <w:t>甲方：广州市河涌监测中心</w:t>
      </w:r>
    </w:p>
    <w:p>
      <w:pPr>
        <w:pStyle w:val="null3"/>
        <w:ind w:right="420" w:firstLine="426"/>
        <w:jc w:val="left"/>
      </w:pPr>
      <w:r>
        <w:rPr>
          <w:sz w:val="21"/>
        </w:rPr>
        <w:t>乙方：</w:t>
      </w:r>
    </w:p>
    <w:p>
      <w:pPr>
        <w:pStyle w:val="null3"/>
        <w:ind w:right="420" w:firstLine="426"/>
        <w:jc w:val="left"/>
      </w:pPr>
      <w:r>
        <w:rPr>
          <w:sz w:val="21"/>
        </w:rPr>
        <w:t>甲方委托乙方服务的</w:t>
      </w:r>
      <w:r>
        <w:rPr>
          <w:sz w:val="21"/>
          <w:u w:val="single"/>
        </w:rPr>
        <w:t xml:space="preserve">      项目</w:t>
      </w:r>
      <w:r>
        <w:rPr>
          <w:sz w:val="21"/>
        </w:rPr>
        <w:t>，根据《中华人民共和国国家安全法》、《中华人民共和国保守国家秘密法》等有关法规，现甲乙双方就项目进行平等协商，为明确乙方在上述工作中必须承担的保密责任和义务，特拟定本保密协议条款，供甲乙双方共同执行。</w:t>
      </w:r>
    </w:p>
    <w:p>
      <w:pPr>
        <w:pStyle w:val="null3"/>
        <w:ind w:right="420" w:firstLine="426"/>
        <w:jc w:val="left"/>
      </w:pPr>
    </w:p>
    <w:p>
      <w:pPr>
        <w:pStyle w:val="null3"/>
        <w:ind w:right="420" w:firstLine="426"/>
        <w:jc w:val="left"/>
      </w:pPr>
      <w:r>
        <w:rPr>
          <w:b/>
          <w:sz w:val="21"/>
        </w:rPr>
        <w:t>一、保密的内容和范围</w:t>
      </w:r>
    </w:p>
    <w:p>
      <w:pPr>
        <w:pStyle w:val="null3"/>
        <w:ind w:right="420" w:firstLine="426"/>
        <w:jc w:val="left"/>
      </w:pPr>
      <w:r>
        <w:rPr>
          <w:sz w:val="21"/>
        </w:rPr>
        <w:t>甲乙双方确认，乙方应承担保密的内容包括以下甲方相关秘密范围：</w:t>
      </w:r>
    </w:p>
    <w:p>
      <w:pPr>
        <w:pStyle w:val="null3"/>
        <w:ind w:right="420" w:firstLine="426"/>
        <w:jc w:val="left"/>
      </w:pPr>
      <w:r>
        <w:rPr>
          <w:sz w:val="21"/>
        </w:rPr>
        <w:t>1</w:t>
      </w:r>
      <w:r>
        <w:rPr>
          <w:sz w:val="21"/>
        </w:rPr>
        <w:t>、技术信息；</w:t>
      </w:r>
    </w:p>
    <w:p>
      <w:pPr>
        <w:pStyle w:val="null3"/>
        <w:ind w:right="420" w:firstLine="426"/>
        <w:jc w:val="left"/>
      </w:pPr>
      <w:r>
        <w:rPr>
          <w:sz w:val="21"/>
        </w:rPr>
        <w:t>2</w:t>
      </w:r>
      <w:r>
        <w:rPr>
          <w:sz w:val="21"/>
        </w:rPr>
        <w:t>、涉及本项目的所有合同、文档、方案等；</w:t>
      </w:r>
    </w:p>
    <w:p>
      <w:pPr>
        <w:pStyle w:val="null3"/>
        <w:ind w:right="420" w:firstLine="426"/>
        <w:jc w:val="left"/>
      </w:pPr>
      <w:r>
        <w:rPr>
          <w:sz w:val="21"/>
        </w:rPr>
        <w:t>3</w:t>
      </w:r>
      <w:r>
        <w:rPr>
          <w:sz w:val="21"/>
        </w:rPr>
        <w:t>、甲方提供的任何形式的信息，具体的系统账号信息以及通过系统帐号进入系统以后见到的数据、流程等等信息，并做到不更改里面的数据以及流程等等信息。</w:t>
      </w:r>
    </w:p>
    <w:p>
      <w:pPr>
        <w:pStyle w:val="null3"/>
        <w:ind w:right="420" w:firstLine="426"/>
        <w:jc w:val="left"/>
      </w:pPr>
      <w:r>
        <w:rPr>
          <w:sz w:val="21"/>
        </w:rPr>
        <w:t>4</w:t>
      </w:r>
      <w:r>
        <w:rPr>
          <w:sz w:val="21"/>
        </w:rPr>
        <w:t>、甲方依照法律规定或有关协定，对外承担保密义务的事项。</w:t>
      </w:r>
    </w:p>
    <w:p>
      <w:pPr>
        <w:pStyle w:val="null3"/>
        <w:ind w:right="420" w:firstLine="426"/>
        <w:jc w:val="left"/>
      </w:pPr>
    </w:p>
    <w:p>
      <w:pPr>
        <w:pStyle w:val="null3"/>
        <w:ind w:right="420" w:firstLine="426"/>
        <w:jc w:val="left"/>
      </w:pPr>
      <w:r>
        <w:rPr>
          <w:b/>
          <w:sz w:val="21"/>
        </w:rPr>
        <w:t>二、乙方的保密义务</w:t>
      </w:r>
    </w:p>
    <w:p>
      <w:pPr>
        <w:pStyle w:val="null3"/>
        <w:ind w:right="420" w:firstLine="426"/>
        <w:jc w:val="left"/>
      </w:pPr>
      <w:r>
        <w:rPr>
          <w:sz w:val="21"/>
        </w:rPr>
        <w:t>对第一条所称的相关秘密，乙方承担以下保密义务：</w:t>
      </w:r>
    </w:p>
    <w:p>
      <w:pPr>
        <w:pStyle w:val="null3"/>
        <w:ind w:right="420" w:firstLine="426"/>
        <w:jc w:val="left"/>
      </w:pPr>
      <w:r>
        <w:rPr>
          <w:sz w:val="21"/>
        </w:rPr>
        <w:t>1</w:t>
      </w:r>
      <w:r>
        <w:rPr>
          <w:sz w:val="21"/>
        </w:rPr>
        <w:t>、乙方应自觉维护甲方的利益，严格遵守甲方的保密规定，凡以直接、间接、口头或书面等形式提供涉及保密内容的行为均属泄密；</w:t>
      </w:r>
    </w:p>
    <w:p>
      <w:pPr>
        <w:pStyle w:val="null3"/>
        <w:ind w:right="420" w:firstLine="426"/>
        <w:jc w:val="left"/>
      </w:pPr>
      <w:r>
        <w:rPr>
          <w:sz w:val="21"/>
        </w:rPr>
        <w:t>2</w:t>
      </w:r>
      <w:r>
        <w:rPr>
          <w:sz w:val="21"/>
        </w:rPr>
        <w:t>、乙方应在应用权限许可范围内使用数据信息，不得用于其他用途；</w:t>
      </w:r>
    </w:p>
    <w:p>
      <w:pPr>
        <w:pStyle w:val="null3"/>
        <w:ind w:right="420" w:firstLine="426"/>
        <w:jc w:val="left"/>
      </w:pPr>
      <w:r>
        <w:rPr>
          <w:sz w:val="21"/>
        </w:rPr>
        <w:t>3</w:t>
      </w:r>
      <w:r>
        <w:rPr>
          <w:sz w:val="21"/>
        </w:rPr>
        <w:t>、乙方不得向任何单位和个人泄露所掌握的数据信息；</w:t>
      </w:r>
    </w:p>
    <w:p>
      <w:pPr>
        <w:pStyle w:val="null3"/>
        <w:ind w:right="420" w:firstLine="426"/>
        <w:jc w:val="left"/>
      </w:pPr>
      <w:r>
        <w:rPr>
          <w:sz w:val="21"/>
        </w:rPr>
        <w:t>4</w:t>
      </w:r>
      <w:r>
        <w:rPr>
          <w:sz w:val="21"/>
        </w:rPr>
        <w:t>、乙方不得利用所掌握的数据信息牟取私利；</w:t>
      </w:r>
    </w:p>
    <w:p>
      <w:pPr>
        <w:pStyle w:val="null3"/>
        <w:ind w:right="420" w:firstLine="426"/>
        <w:jc w:val="left"/>
      </w:pPr>
      <w:r>
        <w:rPr>
          <w:sz w:val="21"/>
        </w:rPr>
        <w:t>5</w:t>
      </w:r>
      <w:r>
        <w:rPr>
          <w:sz w:val="21"/>
        </w:rPr>
        <w:t>、乙方同意并承诺，对所有保密信息予以严格保密，在未得到甲方事先许可的情况下不披露给任何与本项目无关的其他人士或机构；</w:t>
      </w:r>
    </w:p>
    <w:p>
      <w:pPr>
        <w:pStyle w:val="null3"/>
        <w:ind w:right="420" w:firstLine="426"/>
        <w:jc w:val="left"/>
      </w:pPr>
      <w:r>
        <w:rPr>
          <w:sz w:val="21"/>
        </w:rPr>
        <w:t>6</w:t>
      </w:r>
      <w:r>
        <w:rPr>
          <w:sz w:val="21"/>
        </w:rPr>
        <w:t>、乙方必须与参与本项目的人员签订有关保密协议，以明确参与人员在项目实施期间及离职后的保密责任；</w:t>
      </w:r>
    </w:p>
    <w:p>
      <w:pPr>
        <w:pStyle w:val="null3"/>
        <w:ind w:right="420" w:firstLine="426"/>
        <w:jc w:val="left"/>
      </w:pPr>
      <w:r>
        <w:rPr>
          <w:sz w:val="21"/>
        </w:rPr>
        <w:t>7</w:t>
      </w:r>
      <w:r>
        <w:rPr>
          <w:sz w:val="21"/>
        </w:rPr>
        <w:t>、乙方人员在项目实施过程中，必须严格遵守甲方的有关规章制度，服从管理；</w:t>
      </w:r>
    </w:p>
    <w:p>
      <w:pPr>
        <w:pStyle w:val="null3"/>
        <w:ind w:right="420" w:firstLine="426"/>
        <w:jc w:val="left"/>
      </w:pPr>
      <w:r>
        <w:rPr>
          <w:sz w:val="21"/>
        </w:rPr>
        <w:t>8</w:t>
      </w:r>
      <w:r>
        <w:rPr>
          <w:sz w:val="21"/>
        </w:rPr>
        <w:t>、乙方一旦发现己方有泄密现象发生，应及时向甲方通报情况，以便双方采取有效措施控制事态的进一步扩大。</w:t>
      </w:r>
    </w:p>
    <w:p>
      <w:pPr>
        <w:pStyle w:val="null3"/>
        <w:ind w:right="420" w:firstLine="426"/>
        <w:jc w:val="left"/>
      </w:pPr>
    </w:p>
    <w:p>
      <w:pPr>
        <w:pStyle w:val="null3"/>
        <w:ind w:right="420" w:firstLine="426"/>
        <w:jc w:val="left"/>
      </w:pPr>
      <w:r>
        <w:rPr>
          <w:b/>
          <w:sz w:val="21"/>
        </w:rPr>
        <w:t>三、保密期限</w:t>
      </w:r>
    </w:p>
    <w:p>
      <w:pPr>
        <w:pStyle w:val="null3"/>
        <w:ind w:right="420" w:firstLine="426"/>
        <w:jc w:val="left"/>
      </w:pPr>
      <w:r>
        <w:rPr>
          <w:sz w:val="21"/>
        </w:rPr>
        <w:t>甲乙双方确认，乙方的保密义务自本协议签订之日起生效，除甲方自行公布本项目合同所涉及的保密信息外，乙方的保密责任不因本项目合同的终止而终止。</w:t>
      </w:r>
    </w:p>
    <w:p>
      <w:pPr>
        <w:pStyle w:val="null3"/>
        <w:ind w:right="420" w:firstLine="426"/>
        <w:jc w:val="left"/>
      </w:pPr>
      <w:r>
        <w:rPr>
          <w:sz w:val="21"/>
        </w:rPr>
        <w:t>本保密协议有效期限是：永久</w:t>
      </w:r>
    </w:p>
    <w:p>
      <w:pPr>
        <w:pStyle w:val="null3"/>
        <w:ind w:right="420" w:firstLine="426"/>
        <w:jc w:val="left"/>
      </w:pPr>
    </w:p>
    <w:p>
      <w:pPr>
        <w:pStyle w:val="null3"/>
        <w:ind w:right="420" w:firstLine="426"/>
        <w:jc w:val="left"/>
      </w:pPr>
      <w:r>
        <w:rPr>
          <w:b/>
          <w:sz w:val="21"/>
        </w:rPr>
        <w:t>四、违约责任</w:t>
      </w:r>
    </w:p>
    <w:p>
      <w:pPr>
        <w:pStyle w:val="null3"/>
        <w:ind w:right="420" w:firstLine="426"/>
        <w:jc w:val="left"/>
      </w:pPr>
      <w:r>
        <w:rPr>
          <w:sz w:val="21"/>
        </w:rPr>
        <w:t>双方确认在签署本协议前已详细审阅过协议的内容，并完全了解协议各条款的法律含义。甲乙双方约定，有以下情形之一的按本合同金额的5%进行赔偿；泄漏国家秘密的，对有关人员及单位依照国家有关法律处理直至追究刑事责任：</w:t>
      </w:r>
    </w:p>
    <w:p>
      <w:pPr>
        <w:pStyle w:val="null3"/>
        <w:ind w:right="420" w:firstLine="426"/>
        <w:jc w:val="left"/>
      </w:pPr>
      <w:r>
        <w:rPr>
          <w:sz w:val="21"/>
        </w:rPr>
        <w:t>1</w:t>
      </w:r>
      <w:r>
        <w:rPr>
          <w:sz w:val="21"/>
        </w:rPr>
        <w:t>、乙方不履行本协议第二条所规定的保密义务；</w:t>
      </w:r>
    </w:p>
    <w:p>
      <w:pPr>
        <w:pStyle w:val="null3"/>
        <w:ind w:right="420" w:firstLine="426"/>
        <w:jc w:val="left"/>
      </w:pPr>
      <w:r>
        <w:rPr>
          <w:sz w:val="21"/>
        </w:rPr>
        <w:t>2</w:t>
      </w:r>
      <w:r>
        <w:rPr>
          <w:sz w:val="21"/>
        </w:rPr>
        <w:t>、因乙方前款所称的违约行为造成甲方的损失；</w:t>
      </w:r>
    </w:p>
    <w:p>
      <w:pPr>
        <w:pStyle w:val="null3"/>
        <w:ind w:right="420" w:firstLine="426"/>
        <w:jc w:val="left"/>
      </w:pPr>
      <w:r>
        <w:rPr>
          <w:sz w:val="21"/>
        </w:rPr>
        <w:t>3</w:t>
      </w:r>
      <w:r>
        <w:rPr>
          <w:sz w:val="21"/>
        </w:rPr>
        <w:t>、由于乙方泄密造成甲方重大损失。</w:t>
      </w:r>
    </w:p>
    <w:p>
      <w:pPr>
        <w:pStyle w:val="null3"/>
        <w:ind w:right="420" w:firstLine="426"/>
        <w:jc w:val="left"/>
      </w:pPr>
    </w:p>
    <w:p>
      <w:pPr>
        <w:pStyle w:val="null3"/>
        <w:ind w:right="420" w:firstLine="426"/>
        <w:jc w:val="left"/>
      </w:pPr>
      <w:r>
        <w:rPr>
          <w:b/>
          <w:sz w:val="21"/>
        </w:rPr>
        <w:t>五、争议的解决办法</w:t>
      </w:r>
    </w:p>
    <w:p>
      <w:pPr>
        <w:pStyle w:val="null3"/>
        <w:ind w:right="420" w:firstLine="426"/>
        <w:jc w:val="left"/>
      </w:pPr>
      <w:r>
        <w:rPr>
          <w:sz w:val="21"/>
        </w:rPr>
        <w:t>因执行本协议而发生纠纷，可以由双方协商或共同委托双方信任的第三方调解。协商、调解不成或一方不愿协商、调解的，任何一方都可向甲方所在地的有管辖权的法院提出诉讼。双方因履行本协议发生争议而提起诉讼发生的包括而不限于律师费、诉讼费、差旅费、评估费、拍卖费、财产保全费、公告费、公证费、查询费等费用由败诉方承担。</w:t>
      </w:r>
    </w:p>
    <w:p>
      <w:pPr>
        <w:pStyle w:val="null3"/>
        <w:ind w:right="420" w:firstLine="426"/>
        <w:jc w:val="left"/>
      </w:pPr>
    </w:p>
    <w:p>
      <w:pPr>
        <w:pStyle w:val="null3"/>
        <w:ind w:right="420" w:firstLine="426"/>
        <w:jc w:val="left"/>
      </w:pPr>
      <w:r>
        <w:rPr>
          <w:b/>
          <w:sz w:val="21"/>
        </w:rPr>
        <w:t>六、协议的效力和变更</w:t>
      </w:r>
    </w:p>
    <w:p>
      <w:pPr>
        <w:pStyle w:val="null3"/>
        <w:ind w:right="420" w:firstLine="426"/>
        <w:jc w:val="left"/>
      </w:pPr>
      <w:r>
        <w:rPr>
          <w:sz w:val="21"/>
        </w:rPr>
        <w:t>本协议一式壹拾贰份，具有同等效力，甲方陆份、乙方各贰份，自双方签字盖章之日起生效。本协议的任何修改必须经过双方的书面同意。</w:t>
      </w:r>
    </w:p>
    <w:p>
      <w:pPr>
        <w:pStyle w:val="null3"/>
        <w:ind w:right="420" w:firstLine="426"/>
        <w:jc w:val="left"/>
      </w:pPr>
      <w:r>
        <w:rPr>
          <w:sz w:val="21"/>
        </w:rPr>
        <w:t>（以下无正文）</w:t>
      </w:r>
    </w:p>
    <w:p>
      <w:pPr>
        <w:pStyle w:val="null3"/>
        <w:ind w:right="420" w:firstLine="426"/>
        <w:jc w:val="left"/>
      </w:pPr>
    </w:p>
    <w:p>
      <w:pPr>
        <w:pStyle w:val="null3"/>
        <w:ind w:right="420" w:firstLine="426"/>
        <w:jc w:val="left"/>
      </w:pPr>
      <w:r>
        <w:rPr>
          <w:sz w:val="21"/>
        </w:rPr>
        <w:t>甲方：（签章）                        乙方：（签章）</w:t>
      </w:r>
    </w:p>
    <w:p>
      <w:pPr>
        <w:pStyle w:val="null3"/>
        <w:ind w:right="420" w:firstLine="426"/>
        <w:jc w:val="left"/>
      </w:pPr>
      <w:r>
        <w:rPr>
          <w:sz w:val="21"/>
        </w:rPr>
        <w:t>签约代表:                             签约代表:</w:t>
      </w:r>
    </w:p>
    <w:p>
      <w:pPr>
        <w:pStyle w:val="null3"/>
      </w:pPr>
      <w:r>
        <w:rPr>
          <w:sz w:val="21"/>
        </w:rPr>
        <w:t xml:space="preserve">    年  月  日                            年  月  日</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440101-2024-04895</w:t>
      </w:r>
    </w:p>
    <w:p>
      <w:pPr>
        <w:pStyle w:val="null3"/>
        <w:ind w:firstLine="480"/>
        <w:jc w:val="center"/>
        <w:outlineLvl w:val="3"/>
      </w:pPr>
      <w:r>
        <w:rPr>
          <w:b/>
          <w:sz w:val="24"/>
        </w:rPr>
        <w:t>采购项目编号：</w:t>
      </w:r>
      <w:r>
        <w:rPr>
          <w:b/>
          <w:sz w:val="24"/>
        </w:rPr>
        <w:t>GDHXFG2402002</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广东和信招标代理有限公司</w:t>
      </w:r>
    </w:p>
    <w:p>
      <w:pPr>
        <w:pStyle w:val="null3"/>
        <w:ind w:firstLine="480"/>
      </w:pPr>
      <w:r>
        <w:rPr/>
        <w:t>你方组织的</w:t>
      </w:r>
      <w:r>
        <w:rPr>
          <w:u w:val="single"/>
        </w:rPr>
        <w:t>“</w:t>
      </w:r>
      <w:r>
        <w:rPr>
          <w:u w:val="single"/>
        </w:rPr>
        <w:t>广州市水利基础数据常态化更新服务</w:t>
      </w:r>
      <w:r>
        <w:rPr>
          <w:u w:val="single"/>
        </w:rPr>
        <w:t>”</w:t>
      </w:r>
      <w:r>
        <w:rPr/>
        <w:t>项目的招标[采购项目编号为：</w:t>
      </w:r>
      <w:r>
        <w:rPr>
          <w:u w:val="single"/>
        </w:rPr>
        <w:t>GDHXFG2402002</w:t>
      </w:r>
      <w:r>
        <w:rPr/>
        <w:t>]，我方愿参与投标。</w:t>
      </w:r>
    </w:p>
    <w:p>
      <w:pPr>
        <w:pStyle w:val="null3"/>
        <w:ind w:firstLine="480"/>
      </w:pPr>
      <w:r>
        <w:rPr/>
        <w:t>我方确认收到贵方提供的</w:t>
      </w:r>
      <w:r>
        <w:rPr>
          <w:u w:val="single"/>
        </w:rPr>
        <w:t>“</w:t>
      </w:r>
      <w:r>
        <w:rPr>
          <w:u w:val="single"/>
        </w:rPr>
        <w:t>广州市水利基础数据常态化更新服务</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广东和信招标代理有限公司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广州市水利基础数据常态化更新服务</w:t>
      </w:r>
      <w:r>
        <w:rPr/>
        <w:t>”项目采购[采购项目编号为</w:t>
      </w:r>
      <w:r>
        <w:rPr/>
        <w:t>GDHXFG2402002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广州市河涌监测中心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广东和信招标代理有限公司</w:t>
      </w:r>
    </w:p>
    <w:p>
      <w:pPr>
        <w:pStyle w:val="null3"/>
        <w:ind w:firstLine="480"/>
      </w:pPr>
      <w:r>
        <w:rPr/>
        <w:t>如果我方在贵采购代理机构组织的</w:t>
      </w:r>
      <w:r>
        <w:rPr/>
        <w:t>广州市水利基础数据常态化更新服务</w:t>
      </w:r>
      <w:r>
        <w:rPr/>
        <w:t>招标中获中标（采购项目编号：</w:t>
      </w:r>
      <w:r>
        <w:rPr/>
        <w:t>GDHXFG2402002</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广东和信招标代理有限公司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